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i/>
          <w:iCs/>
          <w:u w:val="single"/>
        </w:rPr>
        <w:t xml:space="preserve">19. melléklet a 44/2015. (XI. 2.) </w:t>
      </w:r>
      <w:proofErr w:type="spellStart"/>
      <w:r w:rsidRPr="007E293B">
        <w:rPr>
          <w:rFonts w:ascii="Times New Roman" w:eastAsia="Times New Roman" w:hAnsi="Times New Roman"/>
          <w:i/>
          <w:iCs/>
          <w:u w:val="single"/>
        </w:rPr>
        <w:t>MvM</w:t>
      </w:r>
      <w:proofErr w:type="spellEnd"/>
      <w:r w:rsidRPr="007E293B">
        <w:rPr>
          <w:rFonts w:ascii="Times New Roman" w:eastAsia="Times New Roman" w:hAnsi="Times New Roman"/>
          <w:i/>
          <w:iCs/>
          <w:u w:val="single"/>
        </w:rPr>
        <w:t xml:space="preserve"> rendelethez</w:t>
      </w:r>
      <w:bookmarkStart w:id="0" w:name="foot_31_place"/>
      <w:r w:rsidR="00810BFA" w:rsidRPr="007E293B">
        <w:rPr>
          <w:rFonts w:ascii="Times New Roman" w:eastAsia="Times New Roman" w:hAnsi="Times New Roman"/>
          <w:i/>
          <w:iCs/>
          <w:u w:val="single"/>
          <w:vertAlign w:val="superscript"/>
        </w:rPr>
        <w:fldChar w:fldCharType="begin"/>
      </w:r>
      <w:r w:rsidRPr="007E293B">
        <w:rPr>
          <w:rFonts w:ascii="Times New Roman" w:eastAsia="Times New Roman" w:hAnsi="Times New Roman"/>
          <w:i/>
          <w:iCs/>
          <w:u w:val="single"/>
          <w:vertAlign w:val="superscript"/>
        </w:rPr>
        <w:instrText xml:space="preserve"> HYPERLINK "http://njt.hu/cgi_bin/njt_doc.cgi?docid=191877.333351" \l "foot31" </w:instrText>
      </w:r>
      <w:r w:rsidR="00810BFA" w:rsidRPr="007E293B">
        <w:rPr>
          <w:rFonts w:ascii="Times New Roman" w:eastAsia="Times New Roman" w:hAnsi="Times New Roman"/>
          <w:i/>
          <w:iCs/>
          <w:u w:val="single"/>
          <w:vertAlign w:val="superscript"/>
        </w:rPr>
        <w:fldChar w:fldCharType="separate"/>
      </w:r>
      <w:r w:rsidRPr="007E293B">
        <w:rPr>
          <w:rFonts w:ascii="Times New Roman" w:eastAsia="Times New Roman" w:hAnsi="Times New Roman"/>
          <w:i/>
          <w:iCs/>
          <w:color w:val="0000FF"/>
          <w:u w:val="single"/>
          <w:vertAlign w:val="superscript"/>
        </w:rPr>
        <w:t>31</w:t>
      </w:r>
      <w:r w:rsidR="00810BFA" w:rsidRPr="007E293B">
        <w:rPr>
          <w:rFonts w:ascii="Times New Roman" w:eastAsia="Times New Roman" w:hAnsi="Times New Roman"/>
          <w:i/>
          <w:iCs/>
          <w:u w:val="single"/>
          <w:vertAlign w:val="superscript"/>
        </w:rPr>
        <w:fldChar w:fldCharType="end"/>
      </w:r>
      <w:bookmarkEnd w:id="0"/>
    </w:p>
    <w:p w:rsidR="007E293B" w:rsidRPr="007E293B" w:rsidRDefault="007E293B" w:rsidP="007E293B">
      <w:pPr>
        <w:spacing w:before="80" w:after="8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sz w:val="44"/>
          <w:szCs w:val="44"/>
        </w:rPr>
        <w:t>KÖZBESZERZÉSI ADATBÁZIS</w:t>
      </w:r>
    </w:p>
    <w:p w:rsidR="007E293B" w:rsidRPr="007E293B" w:rsidRDefault="007E293B" w:rsidP="007E293B">
      <w:pPr>
        <w:spacing w:before="80" w:after="80"/>
        <w:jc w:val="righ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b/>
          <w:bCs/>
          <w:sz w:val="40"/>
          <w:szCs w:val="40"/>
        </w:rPr>
        <w:t>Összefoglaló tájékoztatás</w:t>
      </w:r>
    </w:p>
    <w:p w:rsidR="007E293B" w:rsidRPr="007E293B" w:rsidRDefault="007E293B" w:rsidP="007E293B">
      <w:pPr>
        <w:spacing w:before="120" w:after="120"/>
        <w:jc w:val="right"/>
        <w:rPr>
          <w:rFonts w:ascii="Times New Roman" w:eastAsia="Times New Roman" w:hAnsi="Times New Roman"/>
          <w:sz w:val="18"/>
          <w:szCs w:val="18"/>
        </w:rPr>
      </w:pPr>
      <w:r w:rsidRPr="007E293B">
        <w:rPr>
          <w:rFonts w:ascii="Times New Roman" w:eastAsia="Times New Roman" w:hAnsi="Times New Roman"/>
          <w:i/>
          <w:iCs/>
          <w:sz w:val="18"/>
          <w:szCs w:val="18"/>
        </w:rPr>
        <w:t>A Kbt. 113. § (1) bekezdés szerinti eljárások esetében.</w:t>
      </w:r>
    </w:p>
    <w:p w:rsidR="007E293B" w:rsidRPr="007E293B" w:rsidRDefault="007E293B" w:rsidP="007E293B">
      <w:pPr>
        <w:spacing w:before="120" w:after="120"/>
        <w:jc w:val="right"/>
        <w:rPr>
          <w:rFonts w:ascii="Times New Roman" w:eastAsia="Times New Roman" w:hAnsi="Times New Roman"/>
          <w:sz w:val="18"/>
          <w:szCs w:val="18"/>
        </w:rPr>
      </w:pPr>
      <w:r w:rsidRPr="007E293B">
        <w:rPr>
          <w:rFonts w:ascii="Times New Roman" w:eastAsia="Times New Roman" w:hAnsi="Times New Roman"/>
          <w:i/>
          <w:iCs/>
          <w:sz w:val="18"/>
          <w:szCs w:val="18"/>
        </w:rPr>
        <w:t>Az érdekelt gazdasági szereplőknek tájékoztatniuk kell az ajánlatkérőt arról, hogy érdeklődnek az eljárás iránt.</w:t>
      </w:r>
    </w:p>
    <w:p w:rsidR="007E293B" w:rsidRPr="007E293B" w:rsidRDefault="007E293B" w:rsidP="007E293B">
      <w:pPr>
        <w:spacing w:before="120" w:after="120"/>
        <w:jc w:val="right"/>
        <w:rPr>
          <w:rFonts w:ascii="Times New Roman" w:eastAsia="Times New Roman" w:hAnsi="Times New Roman"/>
          <w:sz w:val="18"/>
          <w:szCs w:val="18"/>
        </w:rPr>
      </w:pPr>
      <w:r w:rsidRPr="007E293B">
        <w:rPr>
          <w:rFonts w:ascii="Times New Roman" w:eastAsia="Times New Roman" w:hAnsi="Times New Roman"/>
          <w:i/>
          <w:iCs/>
          <w:sz w:val="18"/>
          <w:szCs w:val="18"/>
        </w:rPr>
        <w:t>A Közbeszerzési Hatóság honlapján történő közzétételre.</w:t>
      </w:r>
    </w:p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28"/>
          <w:szCs w:val="28"/>
        </w:rPr>
      </w:pPr>
      <w:r w:rsidRPr="007E293B">
        <w:rPr>
          <w:rFonts w:ascii="Times New Roman" w:eastAsia="Times New Roman" w:hAnsi="Times New Roman"/>
          <w:b/>
          <w:bCs/>
          <w:sz w:val="28"/>
          <w:szCs w:val="28"/>
        </w:rPr>
        <w:t>I. szakasz: Ajánlatkérő</w:t>
      </w:r>
    </w:p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b/>
          <w:bCs/>
        </w:rPr>
        <w:t xml:space="preserve">I.1) Név és cím(ek) </w:t>
      </w:r>
      <w:r w:rsidRPr="007E293B">
        <w:rPr>
          <w:rFonts w:ascii="Times New Roman" w:eastAsia="Times New Roman" w:hAnsi="Times New Roman"/>
          <w:vertAlign w:val="superscript"/>
        </w:rPr>
        <w:t>1</w:t>
      </w:r>
      <w:r w:rsidRPr="007E293B">
        <w:rPr>
          <w:rFonts w:ascii="Times New Roman" w:eastAsia="Times New Roman" w:hAnsi="Times New Roman"/>
        </w:rPr>
        <w:t xml:space="preserve"> </w:t>
      </w:r>
      <w:r w:rsidRPr="007E293B">
        <w:rPr>
          <w:rFonts w:ascii="Times New Roman" w:eastAsia="Times New Roman" w:hAnsi="Times New Roman"/>
          <w:i/>
          <w:iCs/>
          <w:sz w:val="18"/>
          <w:szCs w:val="18"/>
        </w:rPr>
        <w:t>(jelölje meg az eljárásért felelős összes ajánlatkérőt)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3"/>
        <w:gridCol w:w="2552"/>
        <w:gridCol w:w="2409"/>
      </w:tblGrid>
      <w:tr w:rsidR="007E293B" w:rsidRPr="007E293B" w:rsidTr="007E293B">
        <w:tc>
          <w:tcPr>
            <w:tcW w:w="9654" w:type="dxa"/>
            <w:gridSpan w:val="3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>Hivatalos név:</w:t>
            </w:r>
            <w:r w:rsidR="009D57CC" w:rsidRPr="006C0B26">
              <w:rPr>
                <w:b/>
              </w:rPr>
              <w:t xml:space="preserve"> </w:t>
            </w:r>
            <w:r w:rsidR="009D57CC" w:rsidRPr="009D57CC">
              <w:rPr>
                <w:rFonts w:ascii="Times New Roman" w:hAnsi="Times New Roman"/>
                <w:b/>
                <w:color w:val="548DD4" w:themeColor="text2" w:themeTint="99"/>
              </w:rPr>
              <w:t>Budapest Főváros XIV. Kerület Zugló Önkormányzata</w:t>
            </w:r>
          </w:p>
        </w:tc>
      </w:tr>
      <w:tr w:rsidR="007E293B" w:rsidRPr="007E293B" w:rsidTr="007E293B">
        <w:tc>
          <w:tcPr>
            <w:tcW w:w="9654" w:type="dxa"/>
            <w:gridSpan w:val="3"/>
            <w:hideMark/>
          </w:tcPr>
          <w:p w:rsidR="007E293B" w:rsidRPr="007E293B" w:rsidRDefault="007E293B" w:rsidP="009D57CC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>Postai cím:</w:t>
            </w:r>
            <w:r w:rsidR="009D57CC">
              <w:t xml:space="preserve"> </w:t>
            </w:r>
            <w:r w:rsidR="009D57CC" w:rsidRPr="009D57CC">
              <w:rPr>
                <w:rFonts w:ascii="Times New Roman" w:hAnsi="Times New Roman"/>
                <w:b/>
                <w:color w:val="548DD4" w:themeColor="text2" w:themeTint="99"/>
              </w:rPr>
              <w:t>Pétervárad utca 2.</w:t>
            </w:r>
          </w:p>
        </w:tc>
      </w:tr>
      <w:tr w:rsidR="007E293B" w:rsidRPr="007E293B" w:rsidTr="007E293B">
        <w:tc>
          <w:tcPr>
            <w:tcW w:w="4693" w:type="dxa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>Város:</w:t>
            </w:r>
            <w:r w:rsidR="009D57CC" w:rsidRPr="009D57CC">
              <w:rPr>
                <w:rFonts w:ascii="Times New Roman" w:hAnsi="Times New Roman"/>
                <w:b/>
                <w:color w:val="548DD4" w:themeColor="text2" w:themeTint="99"/>
              </w:rPr>
              <w:t xml:space="preserve"> Budapest</w:t>
            </w:r>
          </w:p>
        </w:tc>
        <w:tc>
          <w:tcPr>
            <w:tcW w:w="2552" w:type="dxa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>Postai irányítószám:</w:t>
            </w:r>
            <w:r w:rsidR="009D57CC" w:rsidRPr="009D57CC">
              <w:rPr>
                <w:rFonts w:ascii="Times New Roman" w:hAnsi="Times New Roman"/>
                <w:b/>
                <w:color w:val="548DD4" w:themeColor="text2" w:themeTint="99"/>
              </w:rPr>
              <w:t xml:space="preserve"> 1145</w:t>
            </w:r>
          </w:p>
        </w:tc>
        <w:tc>
          <w:tcPr>
            <w:tcW w:w="2409" w:type="dxa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>Ország:</w:t>
            </w:r>
            <w:r w:rsidR="009D57C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9D57CC" w:rsidRPr="009D57CC">
              <w:rPr>
                <w:rFonts w:ascii="Times New Roman" w:hAnsi="Times New Roman"/>
                <w:b/>
                <w:color w:val="548DD4" w:themeColor="text2" w:themeTint="99"/>
              </w:rPr>
              <w:t>Magyarország</w:t>
            </w:r>
          </w:p>
        </w:tc>
      </w:tr>
    </w:tbl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b/>
          <w:bCs/>
        </w:rPr>
        <w:t>I.2) Kommunikáció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4"/>
      </w:tblGrid>
      <w:tr w:rsidR="007E293B" w:rsidRPr="007E293B" w:rsidTr="007E293B">
        <w:tc>
          <w:tcPr>
            <w:tcW w:w="9654" w:type="dxa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 xml:space="preserve">Az érdeklődés jelzésére szolgáló elérhetőség: </w:t>
            </w:r>
            <w:r w:rsidR="009D57CC" w:rsidRPr="009D57CC">
              <w:rPr>
                <w:rFonts w:ascii="Times New Roman" w:hAnsi="Times New Roman"/>
                <w:b/>
                <w:color w:val="548DD4" w:themeColor="text2" w:themeTint="99"/>
              </w:rPr>
              <w:t>napholcz.jozsef@zuglo.hu</w:t>
            </w:r>
          </w:p>
        </w:tc>
      </w:tr>
    </w:tbl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28"/>
          <w:szCs w:val="28"/>
        </w:rPr>
      </w:pPr>
      <w:r w:rsidRPr="007E293B">
        <w:rPr>
          <w:rFonts w:ascii="Times New Roman" w:eastAsia="Times New Roman" w:hAnsi="Times New Roman"/>
          <w:b/>
          <w:bCs/>
          <w:sz w:val="28"/>
          <w:szCs w:val="28"/>
        </w:rPr>
        <w:t>II. szakasz: Tárgy</w:t>
      </w:r>
    </w:p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b/>
          <w:bCs/>
        </w:rPr>
        <w:t>II.1) Meghatározás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4"/>
      </w:tblGrid>
      <w:tr w:rsidR="007E293B" w:rsidRPr="007E293B" w:rsidTr="007E293B">
        <w:tc>
          <w:tcPr>
            <w:tcW w:w="9654" w:type="dxa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II.1.1) A szerződés típusa</w:t>
            </w: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9D57CC" w:rsidRPr="009D57CC">
              <w:rPr>
                <w:rFonts w:ascii="Times New Roman" w:hAnsi="Times New Roman"/>
                <w:b/>
                <w:color w:val="548DD4" w:themeColor="text2" w:themeTint="99"/>
                <w:u w:val="single"/>
              </w:rPr>
              <w:t xml:space="preserve">X </w:t>
            </w:r>
            <w:r w:rsidRPr="009D57CC">
              <w:rPr>
                <w:rFonts w:ascii="Times New Roman" w:hAnsi="Times New Roman"/>
                <w:b/>
                <w:color w:val="548DD4" w:themeColor="text2" w:themeTint="99"/>
                <w:u w:val="single"/>
              </w:rPr>
              <w:t>Építési beruházás</w:t>
            </w: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E293B">
              <w:rPr>
                <w:rFonts w:ascii="Wingdings" w:eastAsia="Times New Roman" w:hAnsi="Wingdings"/>
                <w:sz w:val="18"/>
                <w:szCs w:val="18"/>
              </w:rPr>
              <w:t></w:t>
            </w: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 xml:space="preserve"> Árubeszerzés </w:t>
            </w:r>
            <w:r w:rsidRPr="007E293B">
              <w:rPr>
                <w:rFonts w:ascii="Wingdings" w:eastAsia="Times New Roman" w:hAnsi="Wingdings"/>
                <w:sz w:val="18"/>
                <w:szCs w:val="18"/>
              </w:rPr>
              <w:t></w:t>
            </w: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 xml:space="preserve"> Szolgáltatásmegrendelés</w:t>
            </w:r>
          </w:p>
        </w:tc>
      </w:tr>
      <w:tr w:rsidR="007E293B" w:rsidRPr="007E293B" w:rsidTr="007E293B">
        <w:tc>
          <w:tcPr>
            <w:tcW w:w="9654" w:type="dxa"/>
            <w:hideMark/>
          </w:tcPr>
          <w:p w:rsidR="005077AF" w:rsidRPr="005077AF" w:rsidRDefault="007E293B" w:rsidP="005077AF">
            <w:pPr>
              <w:spacing w:before="120" w:after="120"/>
              <w:jc w:val="left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7E293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II.1.2) A szerződés tárgya:</w:t>
            </w:r>
            <w:r w:rsidR="00B5147F">
              <w:t xml:space="preserve"> </w:t>
            </w:r>
            <w:r w:rsidR="005077AF" w:rsidRPr="005077AF">
              <w:rPr>
                <w:rFonts w:ascii="Times New Roman" w:hAnsi="Times New Roman"/>
                <w:b/>
                <w:color w:val="548DD4" w:themeColor="text2" w:themeTint="99"/>
              </w:rPr>
              <w:t>Intézményi (óvoda, bölcsőde) nyílászáró cserék</w:t>
            </w:r>
          </w:p>
        </w:tc>
      </w:tr>
      <w:tr w:rsidR="007E293B" w:rsidRPr="007E293B" w:rsidTr="007E293B">
        <w:tc>
          <w:tcPr>
            <w:tcW w:w="9654" w:type="dxa"/>
            <w:hideMark/>
          </w:tcPr>
          <w:p w:rsidR="007E293B" w:rsidRPr="00B5147F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II.1.3) A közbeszerzés mennyisége:</w:t>
            </w:r>
          </w:p>
          <w:p w:rsidR="00663C2A" w:rsidRPr="00663C2A" w:rsidRDefault="007E293B" w:rsidP="005F2D8F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  <w:r w:rsidRPr="00B5147F">
              <w:rPr>
                <w:rFonts w:ascii="Times New Roman" w:eastAsia="Times New Roman" w:hAnsi="Times New Roman"/>
                <w:sz w:val="18"/>
                <w:szCs w:val="18"/>
                <w:u w:val="wave"/>
              </w:rPr>
              <w:t>(az építési beruházás, árubeszerzés vagy szolgáltatás jellegének megfelelően)</w:t>
            </w:r>
          </w:p>
          <w:p w:rsidR="009101F9" w:rsidRPr="009101F9" w:rsidRDefault="009101F9" w:rsidP="005F2D8F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Intézményi (óvoda, bölcsőde) nyílászáró cserék:</w:t>
            </w:r>
          </w:p>
          <w:p w:rsidR="009101F9" w:rsidRPr="009101F9" w:rsidRDefault="009101F9" w:rsidP="005F2D8F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</w:p>
          <w:p w:rsidR="009101F9" w:rsidRPr="009101F9" w:rsidRDefault="009101F9" w:rsidP="005F2D8F">
            <w:pPr>
              <w:pStyle w:val="Nincstrkz"/>
              <w:ind w:left="15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Meglévő fa szerkezetű homlokzati nyílászárók cseréje új, műanyag szerkezetű, háromrétegű üvegezésű ablakokra (profilvastagság min. 80 mm, háromrétegű üvegezés,</w:t>
            </w:r>
          </w:p>
          <w:p w:rsidR="00BC3FB5" w:rsidRDefault="009101F9" w:rsidP="005F2D8F">
            <w:pPr>
              <w:pStyle w:val="Nincstrkz"/>
              <w:ind w:left="15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proofErr w:type="spellStart"/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Uw</w:t>
            </w:r>
            <w:proofErr w:type="spellEnd"/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≤1,15 W/m2K, műanyag könyöklő és műanyag párkány)</w:t>
            </w:r>
          </w:p>
          <w:p w:rsidR="00BC3FB5" w:rsidRDefault="00BC3FB5" w:rsidP="005F2D8F">
            <w:pPr>
              <w:pStyle w:val="Nincstrkz"/>
              <w:ind w:left="15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</w:p>
          <w:p w:rsidR="00BC3FB5" w:rsidRDefault="009101F9" w:rsidP="005F2D8F">
            <w:pPr>
              <w:pStyle w:val="Nincstrkz"/>
              <w:ind w:left="15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BC3FB5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u w:val="single"/>
                <w:lang w:eastAsia="hu-HU"/>
              </w:rPr>
              <w:t>A nyílászárók méretei:</w:t>
            </w:r>
          </w:p>
          <w:p w:rsidR="00BC3FB5" w:rsidRDefault="00BC3FB5" w:rsidP="005F2D8F">
            <w:pPr>
              <w:pStyle w:val="Nincstrkz"/>
              <w:ind w:left="15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</w:p>
          <w:p w:rsidR="009101F9" w:rsidRPr="009101F9" w:rsidRDefault="009101F9" w:rsidP="005F2D8F">
            <w:pPr>
              <w:pStyle w:val="Nincstrkz"/>
              <w:ind w:left="15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BC3FB5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highlight w:val="lightGray"/>
                <w:lang w:eastAsia="hu-HU"/>
              </w:rPr>
              <w:t>I. rész:</w:t>
            </w:r>
          </w:p>
          <w:p w:rsidR="009101F9" w:rsidRPr="005F2D8F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  <w:lang w:eastAsia="hu-HU"/>
              </w:rPr>
            </w:pPr>
            <w:r w:rsidRPr="005F2D8F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u w:val="single"/>
                <w:lang w:eastAsia="hu-HU"/>
              </w:rPr>
              <w:t>Egressy út 180-184.: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1 db 278x275 cm ajtó+ nyíló-bukó ablak+üvegezett fix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8 db 285x190 cm nyíló-bukó ablak+külső redőny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8 db 95x285 cm ajtó+külső redőny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8 db 385x190 cm nyíló-bukó ablak+külső redőny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6 db 190x190 cm nyíló-bukó ablak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2 db 285x95 cm üvegezett ajtó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1 db 430x200 cm nyíló-bukó ablak+külső redőny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4 db 265x195 cm nyíló-bukó ablak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1 db 250x195 cm nyíló-bukó ablak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lastRenderedPageBreak/>
              <w:t>1 db 195x225 cm nyíló-bukó ablak+tömör fix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1 db 400x25 cm fix ablak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1 db 145x225 cm üvegezett ajtó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1 db 95x280 cm üvegezett ajtó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13 db 90x190 cm nyíló-bukó ablak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3 db 85x280 cm üvegezett ajtó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2 db 195x195 cm nyíló-bukó ablak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1 db 485x195 cm nyíló-bukó ablak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1 db 185x140 cm nyíló-bukó ablak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1 db 85x230 cm üvegezett ajtó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1 db 385x190 cm nyíló-bukó ablak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1 db 165x270 cm üvegezett ajtó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2 db 150x240 ablak+tömör fix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2 db 385x240 üvegezett ajtó+nyíló-bukó ablak</w:t>
            </w:r>
          </w:p>
          <w:p w:rsidR="00BC3FB5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3 db 160x160x50 mennyezeti felülvilágító</w:t>
            </w:r>
          </w:p>
          <w:p w:rsidR="00BC3FB5" w:rsidRDefault="00BC3FB5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</w:p>
          <w:p w:rsidR="009101F9" w:rsidRPr="005F2D8F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  <w:lang w:eastAsia="hu-HU"/>
              </w:rPr>
            </w:pPr>
            <w:r w:rsidRPr="005F2D8F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u w:val="single"/>
                <w:lang w:eastAsia="hu-HU"/>
              </w:rPr>
              <w:t>Fráter György tér 12</w:t>
            </w:r>
            <w:proofErr w:type="gramStart"/>
            <w:r w:rsidRPr="005F2D8F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u w:val="single"/>
                <w:lang w:eastAsia="hu-HU"/>
              </w:rPr>
              <w:t>.:</w:t>
            </w:r>
            <w:proofErr w:type="gramEnd"/>
          </w:p>
          <w:p w:rsidR="00BC3FB5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19 db 130x170 cm nyíló-bukó ablak</w:t>
            </w:r>
          </w:p>
          <w:p w:rsidR="00BC3FB5" w:rsidRDefault="00BC3FB5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BC3FB5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highlight w:val="lightGray"/>
                <w:lang w:eastAsia="hu-HU"/>
              </w:rPr>
              <w:t>II. rész:</w:t>
            </w:r>
          </w:p>
          <w:p w:rsidR="009101F9" w:rsidRPr="005F2D8F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  <w:lang w:eastAsia="hu-HU"/>
              </w:rPr>
            </w:pPr>
            <w:r w:rsidRPr="005F2D8F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u w:val="single"/>
                <w:lang w:eastAsia="hu-HU"/>
              </w:rPr>
              <w:t>Gvadányi utca 40-42.: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1 db 140x240 cm ajtó+felülvilágító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112 db 140x200 cm osztott ablak (alul: bukó, fent: nyíló)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</w:p>
          <w:p w:rsidR="009101F9" w:rsidRPr="005F2D8F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  <w:lang w:eastAsia="hu-HU"/>
              </w:rPr>
            </w:pPr>
            <w:r w:rsidRPr="005F2D8F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u w:val="single"/>
                <w:lang w:eastAsia="hu-HU"/>
              </w:rPr>
              <w:t>Bánki Donát utca 12/G</w:t>
            </w:r>
            <w:proofErr w:type="gramStart"/>
            <w:r w:rsidRPr="005F2D8F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u w:val="single"/>
                <w:lang w:eastAsia="hu-HU"/>
              </w:rPr>
              <w:t>.:</w:t>
            </w:r>
            <w:proofErr w:type="gramEnd"/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18 db 170x170 cm osztott ablak (alul: bukó, fent: nyíló)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4 db 70x170 cm osztott ablak (alul: bukó, fent: nyíló)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 xml:space="preserve">16 db 120x120 cm osztott ablak (alul: bukó, fent: nyíló) </w:t>
            </w:r>
          </w:p>
          <w:p w:rsidR="005F2D8F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4 db 220x170 cm osztott ablak (alul: bukó, fent: nyíló)</w:t>
            </w:r>
          </w:p>
          <w:p w:rsidR="005F2D8F" w:rsidRDefault="005F2D8F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</w:pPr>
          </w:p>
          <w:p w:rsidR="009101F9" w:rsidRPr="005F2D8F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</w:pPr>
            <w:r w:rsidRPr="005F2D8F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highlight w:val="lightGray"/>
                <w:lang w:eastAsia="hu-HU"/>
              </w:rPr>
              <w:t>III. rész:</w:t>
            </w:r>
          </w:p>
          <w:p w:rsidR="009101F9" w:rsidRPr="005F2D8F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  <w:lang w:eastAsia="hu-HU"/>
              </w:rPr>
            </w:pPr>
            <w:r w:rsidRPr="005F2D8F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u w:val="single"/>
                <w:lang w:eastAsia="hu-HU"/>
              </w:rPr>
              <w:t>Kerékgyártó utca 35-39.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1 db 360x240 cm üvegezett ajtó+üvegezett fix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1 db 80x240 cm üvegezett ajtó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1 db 130x260 cm bejárati ajtó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2 db 150x170 cm nyíló-bukó ablak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1 db 250v170 cm nyíló-bukó ablak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1 db 200x170 cm nyíló-bukó ablak</w:t>
            </w:r>
          </w:p>
          <w:p w:rsidR="005F2D8F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2 db 70x170 cm nyíló-bukó ablak</w:t>
            </w:r>
          </w:p>
          <w:p w:rsidR="005F2D8F" w:rsidRDefault="005F2D8F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</w:p>
          <w:p w:rsidR="009101F9" w:rsidRPr="005F2D8F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  <w:lang w:eastAsia="hu-HU"/>
              </w:rPr>
            </w:pPr>
            <w:r w:rsidRPr="005F2D8F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u w:val="single"/>
                <w:lang w:eastAsia="hu-HU"/>
              </w:rPr>
              <w:t>Ilosvai Selymes tér 5.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6 db 600x300 cm üvegezett ajtó+nyíló-bukó ablak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3 db 300x300 cm üvegezett ajtó+nyíló-bukó ablak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1 db 600x260 cm üvegezett fix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1 db 600x260 cm üvegezett ajtó+nyíló-bukó ablak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28 db 120x170 cm nyíló-bukó ablak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3 db 150x260 cm üvegezett fix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2 db 120x260 cm tömör ajtó+fix felülvilágító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2 db 100x240 cm tömör ajtó</w:t>
            </w:r>
          </w:p>
          <w:p w:rsidR="009101F9" w:rsidRPr="009101F9" w:rsidRDefault="009101F9" w:rsidP="005F2D8F">
            <w:pPr>
              <w:pStyle w:val="Nincstrkz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2 db 300x170 cm nyíló-bukó ablak</w:t>
            </w:r>
          </w:p>
          <w:p w:rsidR="00B5147F" w:rsidRPr="009101F9" w:rsidRDefault="009101F9" w:rsidP="005F2D8F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F9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hu-HU"/>
              </w:rPr>
              <w:t>5 db 120x50 cm nyíló-bukó ablak</w:t>
            </w:r>
          </w:p>
        </w:tc>
      </w:tr>
      <w:tr w:rsidR="007E293B" w:rsidRPr="00B5147F" w:rsidTr="007E293B">
        <w:tc>
          <w:tcPr>
            <w:tcW w:w="9654" w:type="dxa"/>
            <w:hideMark/>
          </w:tcPr>
          <w:p w:rsidR="007E293B" w:rsidRPr="00B5147F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lastRenderedPageBreak/>
              <w:t>II.1.4)</w:t>
            </w: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A szerződés időtartama, vagy a teljesítés határideje</w:t>
            </w:r>
          </w:p>
          <w:p w:rsidR="007E293B" w:rsidRPr="00B5147F" w:rsidRDefault="007E293B" w:rsidP="007E293B">
            <w:pPr>
              <w:spacing w:before="120" w:after="120"/>
              <w:jc w:val="left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B5147F">
              <w:rPr>
                <w:rFonts w:ascii="Times New Roman" w:eastAsia="Times New Roman" w:hAnsi="Times New Roman"/>
                <w:sz w:val="18"/>
                <w:szCs w:val="18"/>
              </w:rPr>
              <w:t xml:space="preserve">Időtartam hónapban: </w:t>
            </w:r>
            <w:proofErr w:type="gramStart"/>
            <w:r w:rsidRPr="00B5147F">
              <w:rPr>
                <w:rFonts w:ascii="Times New Roman" w:eastAsia="Times New Roman" w:hAnsi="Times New Roman"/>
                <w:sz w:val="18"/>
                <w:szCs w:val="18"/>
              </w:rPr>
              <w:t>[ ]</w:t>
            </w:r>
            <w:proofErr w:type="gramEnd"/>
            <w:r w:rsidRPr="00B5147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B5147F" w:rsidRPr="00B5147F">
              <w:rPr>
                <w:rFonts w:ascii="Times New Roman" w:eastAsia="Times New Roman" w:hAnsi="Times New Roman"/>
                <w:sz w:val="18"/>
                <w:szCs w:val="18"/>
              </w:rPr>
              <w:t xml:space="preserve">vagy napban: </w:t>
            </w:r>
          </w:p>
          <w:p w:rsid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B5147F">
              <w:rPr>
                <w:rFonts w:ascii="Times New Roman" w:eastAsia="Times New Roman" w:hAnsi="Times New Roman"/>
                <w:sz w:val="18"/>
                <w:szCs w:val="18"/>
              </w:rPr>
              <w:t xml:space="preserve">vagy a teljesítés határideje: </w:t>
            </w:r>
            <w:r w:rsidRPr="00B5147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B5147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éééé</w:t>
            </w:r>
            <w:proofErr w:type="spellEnd"/>
            <w:r w:rsidRPr="00B5147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/</w:t>
            </w:r>
            <w:proofErr w:type="spellStart"/>
            <w:r w:rsidRPr="00B5147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hh</w:t>
            </w:r>
            <w:proofErr w:type="spellEnd"/>
            <w:r w:rsidRPr="00B5147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/</w:t>
            </w:r>
            <w:proofErr w:type="spellStart"/>
            <w:r w:rsidRPr="00B5147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nn</w:t>
            </w:r>
            <w:proofErr w:type="spellEnd"/>
            <w:r w:rsidRPr="00B5147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)</w:t>
            </w:r>
          </w:p>
          <w:p w:rsidR="00207726" w:rsidRPr="00207726" w:rsidRDefault="00207726" w:rsidP="00207726">
            <w:pPr>
              <w:rPr>
                <w:rFonts w:ascii="Times New Roman" w:hAnsi="Times New Roman"/>
                <w:b/>
                <w:color w:val="548DD4" w:themeColor="text2" w:themeTint="99"/>
                <w:u w:val="single"/>
              </w:rPr>
            </w:pPr>
            <w:proofErr w:type="gramStart"/>
            <w:r w:rsidRPr="00207726">
              <w:rPr>
                <w:rFonts w:ascii="Times New Roman" w:hAnsi="Times New Roman"/>
                <w:b/>
                <w:color w:val="548DD4" w:themeColor="text2" w:themeTint="99"/>
                <w:u w:val="single"/>
              </w:rPr>
              <w:t>I .</w:t>
            </w:r>
            <w:proofErr w:type="gramEnd"/>
            <w:r w:rsidRPr="00207726">
              <w:rPr>
                <w:rFonts w:ascii="Times New Roman" w:hAnsi="Times New Roman"/>
                <w:b/>
                <w:color w:val="548DD4" w:themeColor="text2" w:themeTint="99"/>
                <w:u w:val="single"/>
              </w:rPr>
              <w:t xml:space="preserve"> rész:</w:t>
            </w:r>
          </w:p>
          <w:p w:rsidR="00207726" w:rsidRPr="00207726" w:rsidRDefault="00207726" w:rsidP="00207726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207726">
              <w:rPr>
                <w:rFonts w:ascii="Times New Roman" w:hAnsi="Times New Roman"/>
                <w:b/>
                <w:color w:val="548DD4" w:themeColor="text2" w:themeTint="99"/>
              </w:rPr>
              <w:t>Egressy út 180-184.: 2018. június 25. – július 22.</w:t>
            </w:r>
          </w:p>
          <w:p w:rsidR="00207726" w:rsidRPr="00207726" w:rsidRDefault="00207726" w:rsidP="00207726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207726">
              <w:rPr>
                <w:rFonts w:ascii="Times New Roman" w:hAnsi="Times New Roman"/>
                <w:b/>
                <w:color w:val="548DD4" w:themeColor="text2" w:themeTint="99"/>
              </w:rPr>
              <w:t>Fráter György tér 12</w:t>
            </w:r>
            <w:proofErr w:type="gramStart"/>
            <w:r w:rsidRPr="00207726">
              <w:rPr>
                <w:rFonts w:ascii="Times New Roman" w:hAnsi="Times New Roman"/>
                <w:b/>
                <w:color w:val="548DD4" w:themeColor="text2" w:themeTint="99"/>
              </w:rPr>
              <w:t>.:</w:t>
            </w:r>
            <w:proofErr w:type="gramEnd"/>
            <w:r w:rsidRPr="00207726">
              <w:rPr>
                <w:rFonts w:ascii="Times New Roman" w:hAnsi="Times New Roman"/>
                <w:b/>
                <w:color w:val="548DD4" w:themeColor="text2" w:themeTint="99"/>
              </w:rPr>
              <w:t xml:space="preserve"> 2018. július 23. – augusztus 20.</w:t>
            </w:r>
          </w:p>
          <w:p w:rsidR="00207726" w:rsidRPr="00207726" w:rsidRDefault="00207726" w:rsidP="00207726">
            <w:pPr>
              <w:rPr>
                <w:rFonts w:ascii="Times New Roman" w:hAnsi="Times New Roman"/>
                <w:b/>
                <w:color w:val="548DD4" w:themeColor="text2" w:themeTint="99"/>
                <w:u w:val="single"/>
              </w:rPr>
            </w:pPr>
            <w:r w:rsidRPr="00207726">
              <w:rPr>
                <w:rFonts w:ascii="Times New Roman" w:hAnsi="Times New Roman"/>
                <w:b/>
                <w:color w:val="548DD4" w:themeColor="text2" w:themeTint="99"/>
                <w:u w:val="single"/>
              </w:rPr>
              <w:t>II. rész:</w:t>
            </w:r>
          </w:p>
          <w:p w:rsidR="00207726" w:rsidRPr="00207726" w:rsidRDefault="00207726" w:rsidP="00207726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207726">
              <w:rPr>
                <w:rFonts w:ascii="Times New Roman" w:hAnsi="Times New Roman"/>
                <w:b/>
                <w:color w:val="548DD4" w:themeColor="text2" w:themeTint="99"/>
              </w:rPr>
              <w:t>Bánki Donát utca 12/G</w:t>
            </w:r>
            <w:proofErr w:type="gramStart"/>
            <w:r w:rsidRPr="00207726">
              <w:rPr>
                <w:rFonts w:ascii="Times New Roman" w:hAnsi="Times New Roman"/>
                <w:b/>
                <w:color w:val="548DD4" w:themeColor="text2" w:themeTint="99"/>
              </w:rPr>
              <w:t>.:</w:t>
            </w:r>
            <w:proofErr w:type="gramEnd"/>
            <w:r w:rsidRPr="00207726">
              <w:rPr>
                <w:rFonts w:ascii="Times New Roman" w:hAnsi="Times New Roman"/>
                <w:b/>
                <w:color w:val="548DD4" w:themeColor="text2" w:themeTint="99"/>
              </w:rPr>
              <w:t xml:space="preserve"> 2018. június 25. – július 22.</w:t>
            </w:r>
          </w:p>
          <w:p w:rsidR="00207726" w:rsidRPr="00207726" w:rsidRDefault="00207726" w:rsidP="00207726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207726">
              <w:rPr>
                <w:rFonts w:ascii="Times New Roman" w:hAnsi="Times New Roman"/>
                <w:b/>
                <w:color w:val="548DD4" w:themeColor="text2" w:themeTint="99"/>
              </w:rPr>
              <w:t>Gvadányi utca 40-42.: 2018. július 23. – augusztus 20.</w:t>
            </w:r>
          </w:p>
          <w:p w:rsidR="00207726" w:rsidRPr="00207726" w:rsidRDefault="00207726" w:rsidP="00207726">
            <w:pPr>
              <w:rPr>
                <w:rFonts w:ascii="Times New Roman" w:hAnsi="Times New Roman"/>
                <w:b/>
                <w:color w:val="548DD4" w:themeColor="text2" w:themeTint="99"/>
                <w:u w:val="single"/>
              </w:rPr>
            </w:pPr>
            <w:r w:rsidRPr="00207726">
              <w:rPr>
                <w:rFonts w:ascii="Times New Roman" w:hAnsi="Times New Roman"/>
                <w:b/>
                <w:color w:val="548DD4" w:themeColor="text2" w:themeTint="99"/>
                <w:u w:val="single"/>
              </w:rPr>
              <w:t>III. rész:</w:t>
            </w:r>
          </w:p>
          <w:p w:rsidR="00207726" w:rsidRPr="00207726" w:rsidRDefault="00207726" w:rsidP="00207726">
            <w:pPr>
              <w:pStyle w:val="Nincstrkz"/>
              <w:spacing w:line="276" w:lineRule="auto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207726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Kerékgyártó u. 35-39.: 2018. június 25. – július 22.</w:t>
            </w:r>
          </w:p>
          <w:p w:rsidR="00207726" w:rsidRPr="00207726" w:rsidRDefault="00207726" w:rsidP="00207726">
            <w:pPr>
              <w:pStyle w:val="NormlWeb"/>
              <w:spacing w:before="0" w:beforeAutospacing="0" w:after="0" w:afterAutospacing="0" w:line="276" w:lineRule="auto"/>
              <w:ind w:right="119"/>
              <w:jc w:val="both"/>
              <w:rPr>
                <w:bCs/>
              </w:rPr>
            </w:pPr>
            <w:r w:rsidRPr="00207726">
              <w:rPr>
                <w:rFonts w:eastAsia="Calibri"/>
                <w:b/>
                <w:color w:val="548DD4" w:themeColor="text2" w:themeTint="99"/>
              </w:rPr>
              <w:t>Ilosvai Selymes tér 5</w:t>
            </w:r>
            <w:proofErr w:type="gramStart"/>
            <w:r w:rsidRPr="00207726">
              <w:rPr>
                <w:rFonts w:eastAsia="Calibri"/>
                <w:b/>
                <w:color w:val="548DD4" w:themeColor="text2" w:themeTint="99"/>
              </w:rPr>
              <w:t>.:</w:t>
            </w:r>
            <w:proofErr w:type="gramEnd"/>
            <w:r w:rsidRPr="00207726">
              <w:rPr>
                <w:rFonts w:eastAsia="Calibri"/>
                <w:b/>
                <w:color w:val="548DD4" w:themeColor="text2" w:themeTint="99"/>
              </w:rPr>
              <w:t xml:space="preserve"> 2018. július 23. – augusztus 20.</w:t>
            </w:r>
          </w:p>
        </w:tc>
      </w:tr>
      <w:tr w:rsidR="007E293B" w:rsidRPr="00B5147F" w:rsidTr="007E293B">
        <w:tc>
          <w:tcPr>
            <w:tcW w:w="9654" w:type="dxa"/>
            <w:hideMark/>
          </w:tcPr>
          <w:p w:rsidR="00031062" w:rsidRDefault="007E293B" w:rsidP="00031062">
            <w:pPr>
              <w:pStyle w:val="NormlWeb"/>
              <w:spacing w:after="0"/>
              <w:ind w:right="119"/>
              <w:jc w:val="both"/>
            </w:pPr>
            <w:r w:rsidRPr="00B5147F">
              <w:rPr>
                <w:b/>
                <w:bCs/>
                <w:sz w:val="18"/>
                <w:szCs w:val="18"/>
                <w:u w:val="wave"/>
              </w:rPr>
              <w:t>II.1.5</w:t>
            </w:r>
            <w:r w:rsidRPr="00B5147F">
              <w:rPr>
                <w:b/>
                <w:bCs/>
                <w:sz w:val="18"/>
                <w:szCs w:val="18"/>
              </w:rPr>
              <w:t>) A teljesítés helye:</w:t>
            </w:r>
            <w:r w:rsidR="00B5147F" w:rsidRPr="00B5147F">
              <w:t xml:space="preserve"> </w:t>
            </w:r>
          </w:p>
          <w:p w:rsidR="00031062" w:rsidRPr="00031062" w:rsidRDefault="00031062" w:rsidP="00031062">
            <w:pPr>
              <w:pStyle w:val="NormlWeb"/>
              <w:spacing w:before="0" w:beforeAutospacing="0" w:after="0" w:afterAutospacing="0"/>
              <w:ind w:right="119"/>
              <w:jc w:val="both"/>
              <w:rPr>
                <w:rFonts w:eastAsia="Calibri"/>
                <w:b/>
                <w:color w:val="548DD4" w:themeColor="text2" w:themeTint="99"/>
                <w:u w:val="single"/>
              </w:rPr>
            </w:pPr>
            <w:r w:rsidRPr="00031062">
              <w:rPr>
                <w:rFonts w:eastAsia="Calibri"/>
                <w:b/>
                <w:color w:val="548DD4" w:themeColor="text2" w:themeTint="99"/>
                <w:u w:val="single"/>
              </w:rPr>
              <w:t>I. rész:</w:t>
            </w:r>
          </w:p>
          <w:p w:rsidR="00031062" w:rsidRPr="00031062" w:rsidRDefault="00031062" w:rsidP="00031062">
            <w:pPr>
              <w:pStyle w:val="NormlWeb"/>
              <w:spacing w:before="0" w:beforeAutospacing="0" w:after="0" w:afterAutospacing="0"/>
              <w:ind w:right="119"/>
              <w:jc w:val="both"/>
              <w:rPr>
                <w:rFonts w:eastAsia="Calibri"/>
                <w:b/>
                <w:color w:val="548DD4" w:themeColor="text2" w:themeTint="99"/>
              </w:rPr>
            </w:pPr>
            <w:r w:rsidRPr="00031062">
              <w:rPr>
                <w:rFonts w:eastAsia="Calibri"/>
                <w:b/>
                <w:color w:val="548DD4" w:themeColor="text2" w:themeTint="99"/>
              </w:rPr>
              <w:t>1141 Budapest, Egressy út 180-184. hrsz.: 31484/118</w:t>
            </w:r>
          </w:p>
          <w:p w:rsidR="00031062" w:rsidRPr="00031062" w:rsidRDefault="00031062" w:rsidP="00031062">
            <w:pPr>
              <w:pStyle w:val="NormlWeb"/>
              <w:spacing w:before="0" w:beforeAutospacing="0" w:after="0" w:afterAutospacing="0"/>
              <w:ind w:right="119"/>
              <w:jc w:val="both"/>
              <w:rPr>
                <w:rFonts w:eastAsia="Calibri"/>
                <w:b/>
                <w:color w:val="548DD4" w:themeColor="text2" w:themeTint="99"/>
              </w:rPr>
            </w:pPr>
            <w:r w:rsidRPr="00031062">
              <w:rPr>
                <w:rFonts w:eastAsia="Calibri"/>
                <w:b/>
                <w:color w:val="548DD4" w:themeColor="text2" w:themeTint="99"/>
              </w:rPr>
              <w:t>1149 Budapest, Fráter György tér 12. hrsz.: 31907/16</w:t>
            </w:r>
          </w:p>
          <w:p w:rsidR="00031062" w:rsidRPr="00031062" w:rsidRDefault="00031062" w:rsidP="00031062">
            <w:pPr>
              <w:pStyle w:val="NormlWeb"/>
              <w:spacing w:before="0" w:beforeAutospacing="0" w:after="0" w:afterAutospacing="0"/>
              <w:ind w:right="119"/>
              <w:jc w:val="both"/>
              <w:rPr>
                <w:rFonts w:eastAsia="Calibri"/>
                <w:b/>
                <w:color w:val="548DD4" w:themeColor="text2" w:themeTint="99"/>
                <w:u w:val="single"/>
              </w:rPr>
            </w:pPr>
            <w:r w:rsidRPr="00031062">
              <w:rPr>
                <w:rFonts w:eastAsia="Calibri"/>
                <w:b/>
                <w:color w:val="548DD4" w:themeColor="text2" w:themeTint="99"/>
                <w:u w:val="single"/>
              </w:rPr>
              <w:t>II. rész:</w:t>
            </w:r>
          </w:p>
          <w:p w:rsidR="00031062" w:rsidRPr="00031062" w:rsidRDefault="00031062" w:rsidP="00031062">
            <w:pPr>
              <w:pStyle w:val="NormlWeb"/>
              <w:spacing w:before="0" w:beforeAutospacing="0" w:after="0" w:afterAutospacing="0"/>
              <w:ind w:right="119"/>
              <w:jc w:val="both"/>
              <w:rPr>
                <w:rFonts w:eastAsia="Calibri"/>
                <w:b/>
                <w:color w:val="548DD4" w:themeColor="text2" w:themeTint="99"/>
              </w:rPr>
            </w:pPr>
            <w:r w:rsidRPr="00031062">
              <w:rPr>
                <w:rFonts w:eastAsia="Calibri"/>
                <w:b/>
                <w:color w:val="548DD4" w:themeColor="text2" w:themeTint="99"/>
              </w:rPr>
              <w:t>1144 Budapest, Gvadányi utca 40-42. hrsz.: 40373/10</w:t>
            </w:r>
          </w:p>
          <w:p w:rsidR="00031062" w:rsidRPr="00031062" w:rsidRDefault="00031062" w:rsidP="00031062">
            <w:pPr>
              <w:pStyle w:val="NormlWeb"/>
              <w:spacing w:before="0" w:beforeAutospacing="0" w:after="0" w:afterAutospacing="0"/>
              <w:ind w:right="119"/>
              <w:jc w:val="both"/>
              <w:rPr>
                <w:rFonts w:eastAsia="Calibri"/>
                <w:b/>
                <w:color w:val="548DD4" w:themeColor="text2" w:themeTint="99"/>
              </w:rPr>
            </w:pPr>
            <w:r w:rsidRPr="00031062">
              <w:rPr>
                <w:rFonts w:eastAsia="Calibri"/>
                <w:b/>
                <w:color w:val="548DD4" w:themeColor="text2" w:themeTint="99"/>
              </w:rPr>
              <w:t>1148 Budapest, Bánki Donát utca 12/G. hrsz.: 31913/18</w:t>
            </w:r>
          </w:p>
          <w:p w:rsidR="00031062" w:rsidRPr="00031062" w:rsidRDefault="00031062" w:rsidP="00031062">
            <w:pPr>
              <w:pStyle w:val="NormlWeb"/>
              <w:spacing w:before="0" w:beforeAutospacing="0" w:after="0" w:afterAutospacing="0"/>
              <w:ind w:right="119"/>
              <w:jc w:val="both"/>
              <w:rPr>
                <w:rFonts w:eastAsia="Calibri"/>
                <w:b/>
                <w:color w:val="548DD4" w:themeColor="text2" w:themeTint="99"/>
                <w:u w:val="single"/>
              </w:rPr>
            </w:pPr>
            <w:r w:rsidRPr="00031062">
              <w:rPr>
                <w:rFonts w:eastAsia="Calibri"/>
                <w:b/>
                <w:color w:val="548DD4" w:themeColor="text2" w:themeTint="99"/>
                <w:u w:val="single"/>
              </w:rPr>
              <w:t>III. rész:</w:t>
            </w:r>
          </w:p>
          <w:p w:rsidR="00031062" w:rsidRPr="00031062" w:rsidRDefault="00031062" w:rsidP="00031062">
            <w:pPr>
              <w:pStyle w:val="NormlWeb"/>
              <w:spacing w:before="0" w:beforeAutospacing="0" w:after="0" w:afterAutospacing="0"/>
              <w:ind w:right="119"/>
              <w:jc w:val="both"/>
              <w:rPr>
                <w:rFonts w:eastAsia="Calibri"/>
                <w:b/>
                <w:color w:val="548DD4" w:themeColor="text2" w:themeTint="99"/>
              </w:rPr>
            </w:pPr>
            <w:r w:rsidRPr="00031062">
              <w:rPr>
                <w:rFonts w:eastAsia="Calibri"/>
                <w:b/>
                <w:color w:val="548DD4" w:themeColor="text2" w:themeTint="99"/>
              </w:rPr>
              <w:t xml:space="preserve">1147 Budapest, Kerékgyártó utca 35-39. Hrsz.: 30837 </w:t>
            </w:r>
          </w:p>
          <w:p w:rsidR="007E293B" w:rsidRPr="00031062" w:rsidRDefault="00031062" w:rsidP="00031062">
            <w:pPr>
              <w:pStyle w:val="NormlWeb"/>
              <w:spacing w:before="0" w:beforeAutospacing="0" w:after="0" w:afterAutospacing="0" w:line="276" w:lineRule="auto"/>
              <w:ind w:right="119"/>
              <w:jc w:val="both"/>
              <w:rPr>
                <w:rFonts w:eastAsia="Calibri"/>
                <w:b/>
                <w:color w:val="548DD4" w:themeColor="text2" w:themeTint="99"/>
              </w:rPr>
            </w:pPr>
            <w:r>
              <w:rPr>
                <w:rFonts w:eastAsia="Calibri"/>
                <w:b/>
                <w:color w:val="548DD4" w:themeColor="text2" w:themeTint="99"/>
              </w:rPr>
              <w:t xml:space="preserve">1147 </w:t>
            </w:r>
            <w:r w:rsidRPr="00031062">
              <w:rPr>
                <w:rFonts w:eastAsia="Calibri"/>
                <w:b/>
                <w:color w:val="548DD4" w:themeColor="text2" w:themeTint="99"/>
              </w:rPr>
              <w:t>Budapest, Ilosvai Selymes tér 5. Hrsz.: 30778/42</w:t>
            </w:r>
          </w:p>
        </w:tc>
      </w:tr>
    </w:tbl>
    <w:p w:rsidR="007E293B" w:rsidRPr="00B5147F" w:rsidRDefault="00B31924" w:rsidP="007E293B">
      <w:pPr>
        <w:spacing w:before="120" w:after="120"/>
        <w:jc w:val="left"/>
        <w:rPr>
          <w:rFonts w:ascii="Times New Roman" w:eastAsia="Times New Roman" w:hAnsi="Times New Roman"/>
          <w:vanish/>
          <w:sz w:val="28"/>
          <w:szCs w:val="28"/>
          <w:u w:val="wave"/>
        </w:rPr>
      </w:pPr>
      <w:r w:rsidRPr="00B5147F">
        <w:rPr>
          <w:rFonts w:ascii="Times New Roman" w:eastAsia="Times New Roman" w:hAnsi="Times New Roman"/>
          <w:b/>
          <w:bCs/>
          <w:sz w:val="28"/>
          <w:szCs w:val="28"/>
          <w:u w:val="wave"/>
        </w:rPr>
        <w:t>III. szakasz: Értékelési szempontok</w:t>
      </w:r>
    </w:p>
    <w:tbl>
      <w:tblPr>
        <w:tblW w:w="97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49"/>
      </w:tblGrid>
      <w:tr w:rsidR="007E293B" w:rsidRPr="00F77147" w:rsidTr="00B31924">
        <w:tc>
          <w:tcPr>
            <w:tcW w:w="9749" w:type="dxa"/>
            <w:hideMark/>
          </w:tcPr>
          <w:p w:rsidR="007E293B" w:rsidRPr="00B5147F" w:rsidRDefault="007E293B" w:rsidP="007E293B">
            <w:pPr>
              <w:spacing w:before="120" w:after="120"/>
              <w:ind w:left="94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III.1) Értékelési szempontok:</w:t>
            </w:r>
          </w:p>
          <w:p w:rsidR="007E293B" w:rsidRPr="00B5147F" w:rsidRDefault="00B5147F" w:rsidP="007E293B">
            <w:pPr>
              <w:spacing w:before="120" w:after="120"/>
              <w:ind w:left="94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  <w:r w:rsidRPr="00B5147F">
              <w:rPr>
                <w:rFonts w:ascii="Wingdings" w:eastAsia="Times New Roman" w:hAnsi="Wingdings"/>
                <w:sz w:val="18"/>
                <w:szCs w:val="18"/>
                <w:u w:val="wave"/>
              </w:rPr>
              <w:t></w:t>
            </w:r>
            <w:r w:rsidR="007E293B" w:rsidRPr="00B5147F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 Az alábbi értékelési szempontok</w:t>
            </w:r>
          </w:p>
          <w:p w:rsidR="007E293B" w:rsidRDefault="00B5147F" w:rsidP="007E293B">
            <w:pPr>
              <w:spacing w:before="120" w:after="120"/>
              <w:ind w:left="265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  <w:vertAlign w:val="superscript"/>
              </w:rPr>
            </w:pPr>
            <w:r w:rsidRPr="00B5147F">
              <w:rPr>
                <w:rFonts w:ascii="Wingdings" w:eastAsia="Times New Roman" w:hAnsi="Wingdings"/>
                <w:sz w:val="18"/>
                <w:szCs w:val="18"/>
                <w:u w:val="wave"/>
              </w:rPr>
              <w:t></w:t>
            </w:r>
            <w:r w:rsidR="007E293B" w:rsidRPr="00B5147F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 Minőségi szempont - Megnevezés: / Súlyszám:</w:t>
            </w:r>
            <w:r w:rsidR="007E293B" w:rsidRPr="00B5147F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  <w:vertAlign w:val="superscript"/>
              </w:rPr>
              <w:t>1 2 3</w:t>
            </w:r>
          </w:p>
          <w:tbl>
            <w:tblPr>
              <w:tblW w:w="0" w:type="auto"/>
              <w:tblInd w:w="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527"/>
              <w:gridCol w:w="553"/>
            </w:tblGrid>
            <w:tr w:rsidR="004777E9" w:rsidRPr="00D84736" w:rsidTr="004777E9">
              <w:tc>
                <w:tcPr>
                  <w:tcW w:w="7527" w:type="dxa"/>
                  <w:shd w:val="clear" w:color="auto" w:fill="auto"/>
                </w:tcPr>
                <w:p w:rsidR="004777E9" w:rsidRPr="004777E9" w:rsidRDefault="004777E9" w:rsidP="00E95C85">
                  <w:pPr>
                    <w:rPr>
                      <w:rFonts w:ascii="Times New Roman" w:hAnsi="Times New Roman"/>
                      <w:b/>
                      <w:color w:val="548DD4" w:themeColor="text2" w:themeTint="99"/>
                    </w:rPr>
                  </w:pPr>
                  <w:r w:rsidRPr="004777E9">
                    <w:rPr>
                      <w:rFonts w:ascii="Times New Roman" w:hAnsi="Times New Roman"/>
                      <w:b/>
                      <w:color w:val="548DD4" w:themeColor="text2" w:themeTint="99"/>
                    </w:rPr>
                    <w:t xml:space="preserve">Jótállás időtartama (hónap, min. </w:t>
                  </w:r>
                  <w:r w:rsidR="00E95C85">
                    <w:rPr>
                      <w:rFonts w:ascii="Times New Roman" w:hAnsi="Times New Roman"/>
                      <w:b/>
                      <w:color w:val="548DD4" w:themeColor="text2" w:themeTint="99"/>
                    </w:rPr>
                    <w:t>24</w:t>
                  </w:r>
                  <w:r w:rsidRPr="004777E9">
                    <w:rPr>
                      <w:rFonts w:ascii="Times New Roman" w:hAnsi="Times New Roman"/>
                      <w:b/>
                      <w:color w:val="548DD4" w:themeColor="text2" w:themeTint="99"/>
                    </w:rPr>
                    <w:t xml:space="preserve"> hónap – max. 60 hónap)</w:t>
                  </w:r>
                </w:p>
              </w:tc>
              <w:tc>
                <w:tcPr>
                  <w:tcW w:w="553" w:type="dxa"/>
                  <w:shd w:val="clear" w:color="auto" w:fill="auto"/>
                </w:tcPr>
                <w:p w:rsidR="004777E9" w:rsidRPr="004777E9" w:rsidRDefault="004777E9" w:rsidP="004777E9">
                  <w:pPr>
                    <w:jc w:val="center"/>
                    <w:rPr>
                      <w:rFonts w:ascii="Times New Roman" w:hAnsi="Times New Roman"/>
                      <w:b/>
                      <w:color w:val="548DD4" w:themeColor="text2" w:themeTint="99"/>
                    </w:rPr>
                  </w:pPr>
                  <w:r w:rsidRPr="004777E9">
                    <w:rPr>
                      <w:rFonts w:ascii="Times New Roman" w:hAnsi="Times New Roman"/>
                      <w:b/>
                      <w:color w:val="548DD4" w:themeColor="text2" w:themeTint="99"/>
                    </w:rPr>
                    <w:t>15</w:t>
                  </w:r>
                </w:p>
              </w:tc>
            </w:tr>
            <w:tr w:rsidR="004777E9" w:rsidRPr="00D84736" w:rsidTr="004777E9">
              <w:tc>
                <w:tcPr>
                  <w:tcW w:w="7527" w:type="dxa"/>
                  <w:shd w:val="clear" w:color="auto" w:fill="auto"/>
                </w:tcPr>
                <w:p w:rsidR="004777E9" w:rsidRPr="004777E9" w:rsidRDefault="004777E9" w:rsidP="004777E9">
                  <w:pPr>
                    <w:rPr>
                      <w:rFonts w:ascii="Times New Roman" w:hAnsi="Times New Roman"/>
                      <w:b/>
                      <w:color w:val="548DD4" w:themeColor="text2" w:themeTint="99"/>
                    </w:rPr>
                  </w:pPr>
                  <w:r w:rsidRPr="004777E9">
                    <w:rPr>
                      <w:rFonts w:ascii="Times New Roman" w:hAnsi="Times New Roman"/>
                      <w:b/>
                      <w:color w:val="548DD4" w:themeColor="text2" w:themeTint="99"/>
                    </w:rPr>
                    <w:t>Napi késedelmi kötbér mértéke (%/nap, mely az ÁFA nélkül számított összesített vállalkozói díj min. 0,5%-a, max.1,5%-a/nap)</w:t>
                  </w:r>
                </w:p>
              </w:tc>
              <w:tc>
                <w:tcPr>
                  <w:tcW w:w="553" w:type="dxa"/>
                  <w:shd w:val="clear" w:color="auto" w:fill="auto"/>
                </w:tcPr>
                <w:p w:rsidR="004777E9" w:rsidRPr="004777E9" w:rsidRDefault="004777E9" w:rsidP="004777E9">
                  <w:pPr>
                    <w:jc w:val="center"/>
                    <w:rPr>
                      <w:rFonts w:ascii="Times New Roman" w:hAnsi="Times New Roman"/>
                      <w:b/>
                      <w:color w:val="548DD4" w:themeColor="text2" w:themeTint="99"/>
                    </w:rPr>
                  </w:pPr>
                  <w:r w:rsidRPr="004777E9">
                    <w:rPr>
                      <w:rFonts w:ascii="Times New Roman" w:hAnsi="Times New Roman"/>
                      <w:b/>
                      <w:color w:val="548DD4" w:themeColor="text2" w:themeTint="99"/>
                    </w:rPr>
                    <w:t>15</w:t>
                  </w:r>
                </w:p>
              </w:tc>
            </w:tr>
          </w:tbl>
          <w:p w:rsidR="004777E9" w:rsidRDefault="004777E9" w:rsidP="004777E9">
            <w:pPr>
              <w:spacing w:before="120" w:after="120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  <w:vertAlign w:val="superscript"/>
              </w:rPr>
            </w:pPr>
          </w:p>
          <w:p w:rsidR="007E293B" w:rsidRPr="00B5147F" w:rsidRDefault="007E293B" w:rsidP="00B5147F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  <w:r w:rsidRPr="00B5147F">
              <w:rPr>
                <w:rFonts w:ascii="Wingdings" w:eastAsia="Times New Roman" w:hAnsi="Wingdings"/>
                <w:sz w:val="18"/>
                <w:szCs w:val="18"/>
                <w:u w:val="wave"/>
              </w:rPr>
              <w:t></w:t>
            </w:r>
            <w:r w:rsidRPr="00B5147F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 Költség szempont - Megnevezés: / Súlyszám:</w:t>
            </w:r>
            <w:r w:rsidRPr="00B5147F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  <w:vertAlign w:val="superscript"/>
              </w:rPr>
              <w:t>1 3</w:t>
            </w:r>
          </w:p>
          <w:p w:rsidR="007E293B" w:rsidRPr="00B5147F" w:rsidRDefault="00B5147F" w:rsidP="00B5147F">
            <w:pPr>
              <w:spacing w:before="120" w:after="120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  <w:vertAlign w:val="superscript"/>
              </w:rPr>
            </w:pPr>
            <w:r w:rsidRPr="00B5147F">
              <w:rPr>
                <w:rFonts w:ascii="Wingdings" w:eastAsia="Times New Roman" w:hAnsi="Wingdings"/>
                <w:sz w:val="18"/>
                <w:szCs w:val="18"/>
                <w:u w:val="wave"/>
              </w:rPr>
              <w:t></w:t>
            </w:r>
            <w:r w:rsidR="007E293B" w:rsidRPr="00B5147F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 Ár szempont - Megnevezés: / Súlyszám:</w:t>
            </w:r>
            <w:r w:rsidR="007E293B" w:rsidRPr="00B5147F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  <w:vertAlign w:val="superscript"/>
              </w:rPr>
              <w:t>4</w:t>
            </w:r>
          </w:p>
          <w:tbl>
            <w:tblPr>
              <w:tblW w:w="0" w:type="auto"/>
              <w:tblInd w:w="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527"/>
              <w:gridCol w:w="553"/>
            </w:tblGrid>
            <w:tr w:rsidR="004777E9" w:rsidRPr="004777E9" w:rsidTr="004777E9">
              <w:tc>
                <w:tcPr>
                  <w:tcW w:w="7527" w:type="dxa"/>
                  <w:shd w:val="clear" w:color="auto" w:fill="auto"/>
                </w:tcPr>
                <w:p w:rsidR="004777E9" w:rsidRPr="004777E9" w:rsidRDefault="004777E9" w:rsidP="00E95C85">
                  <w:pPr>
                    <w:rPr>
                      <w:rFonts w:ascii="Times New Roman" w:hAnsi="Times New Roman"/>
                      <w:b/>
                      <w:color w:val="548DD4" w:themeColor="text2" w:themeTint="99"/>
                    </w:rPr>
                  </w:pPr>
                  <w:r w:rsidRPr="004777E9">
                    <w:rPr>
                      <w:rFonts w:ascii="Times New Roman" w:hAnsi="Times New Roman"/>
                      <w:b/>
                      <w:color w:val="548DD4" w:themeColor="text2" w:themeTint="99"/>
                    </w:rPr>
                    <w:t>Szumma vállalási ár (nettó HUF)</w:t>
                  </w:r>
                </w:p>
              </w:tc>
              <w:tc>
                <w:tcPr>
                  <w:tcW w:w="553" w:type="dxa"/>
                  <w:shd w:val="clear" w:color="auto" w:fill="auto"/>
                </w:tcPr>
                <w:p w:rsidR="004777E9" w:rsidRPr="004777E9" w:rsidRDefault="004777E9" w:rsidP="004777E9">
                  <w:pPr>
                    <w:jc w:val="center"/>
                    <w:rPr>
                      <w:rFonts w:ascii="Times New Roman" w:hAnsi="Times New Roman"/>
                      <w:b/>
                      <w:color w:val="548DD4" w:themeColor="text2" w:themeTint="99"/>
                    </w:rPr>
                  </w:pPr>
                  <w:r w:rsidRPr="004777E9">
                    <w:rPr>
                      <w:rFonts w:ascii="Times New Roman" w:hAnsi="Times New Roman"/>
                      <w:b/>
                      <w:color w:val="548DD4" w:themeColor="text2" w:themeTint="99"/>
                    </w:rPr>
                    <w:t>70</w:t>
                  </w:r>
                </w:p>
              </w:tc>
            </w:tr>
          </w:tbl>
          <w:p w:rsidR="00B5147F" w:rsidRPr="00F77147" w:rsidRDefault="00B5147F" w:rsidP="007E293B">
            <w:pPr>
              <w:spacing w:before="120" w:after="120"/>
              <w:ind w:left="265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</w:p>
        </w:tc>
      </w:tr>
    </w:tbl>
    <w:p w:rsidR="007E293B" w:rsidRPr="00B5147F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28"/>
          <w:szCs w:val="28"/>
        </w:rPr>
      </w:pPr>
      <w:r w:rsidRPr="00B5147F">
        <w:rPr>
          <w:rFonts w:ascii="Times New Roman" w:eastAsia="Times New Roman" w:hAnsi="Times New Roman"/>
          <w:b/>
          <w:bCs/>
          <w:sz w:val="28"/>
          <w:szCs w:val="28"/>
          <w:u w:val="wave"/>
        </w:rPr>
        <w:t>IV</w:t>
      </w:r>
      <w:r w:rsidRPr="00B5147F">
        <w:rPr>
          <w:rFonts w:ascii="Times New Roman" w:eastAsia="Times New Roman" w:hAnsi="Times New Roman"/>
          <w:b/>
          <w:bCs/>
          <w:sz w:val="28"/>
          <w:szCs w:val="28"/>
        </w:rPr>
        <w:t>. szakasz: Jogi információ</w:t>
      </w:r>
    </w:p>
    <w:p w:rsidR="007E293B" w:rsidRPr="00B5147F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B5147F">
        <w:rPr>
          <w:rFonts w:ascii="Times New Roman" w:eastAsia="Times New Roman" w:hAnsi="Times New Roman"/>
          <w:b/>
          <w:bCs/>
          <w:u w:val="wave"/>
        </w:rPr>
        <w:t>IV</w:t>
      </w:r>
      <w:r w:rsidRPr="00B5147F">
        <w:rPr>
          <w:rFonts w:ascii="Times New Roman" w:eastAsia="Times New Roman" w:hAnsi="Times New Roman"/>
          <w:b/>
          <w:bCs/>
        </w:rPr>
        <w:t>.1) Részvételi feltételek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6"/>
      </w:tblGrid>
      <w:tr w:rsidR="007E293B" w:rsidRPr="00B5147F" w:rsidTr="00B31924">
        <w:tc>
          <w:tcPr>
            <w:tcW w:w="9776" w:type="dxa"/>
            <w:hideMark/>
          </w:tcPr>
          <w:p w:rsid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  <w:vertAlign w:val="superscript"/>
              </w:rPr>
            </w:pP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 xml:space="preserve">IV.1.1) Alkalmassági </w:t>
            </w:r>
            <w:proofErr w:type="gramStart"/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minimumkövetelmény(</w:t>
            </w:r>
            <w:proofErr w:type="gramEnd"/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ek):</w:t>
            </w: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  <w:vertAlign w:val="superscript"/>
              </w:rPr>
              <w:t>2</w:t>
            </w:r>
          </w:p>
          <w:p w:rsidR="00B5147F" w:rsidRPr="00B5147F" w:rsidRDefault="00B5147F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</w:p>
        </w:tc>
      </w:tr>
      <w:tr w:rsidR="006C40E3" w:rsidRPr="00B5147F" w:rsidTr="00B31924">
        <w:tc>
          <w:tcPr>
            <w:tcW w:w="9776" w:type="dxa"/>
            <w:hideMark/>
          </w:tcPr>
          <w:p w:rsidR="006C40E3" w:rsidRPr="006C40E3" w:rsidRDefault="006C40E3" w:rsidP="006C40E3">
            <w:pPr>
              <w:spacing w:line="276" w:lineRule="auto"/>
              <w:rPr>
                <w:rFonts w:ascii="Times New Roman" w:hAnsi="Times New Roman"/>
                <w:b/>
                <w:color w:val="548DD4" w:themeColor="text2" w:themeTint="99"/>
              </w:rPr>
            </w:pPr>
            <w:bookmarkStart w:id="1" w:name="_GoBack"/>
            <w:bookmarkEnd w:id="1"/>
          </w:p>
          <w:tbl>
            <w:tblPr>
              <w:tblW w:w="5000" w:type="pct"/>
              <w:tblCellSpacing w:w="0" w:type="dxa"/>
              <w:tblLook w:val="04A0"/>
            </w:tblPr>
            <w:tblGrid>
              <w:gridCol w:w="9730"/>
            </w:tblGrid>
            <w:tr w:rsidR="006C40E3" w:rsidRPr="006C40E3" w:rsidTr="0003785F">
              <w:trPr>
                <w:trHeight w:val="302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hideMark/>
                </w:tcPr>
                <w:p w:rsidR="006C40E3" w:rsidRPr="006C40E3" w:rsidRDefault="006C40E3" w:rsidP="006C40E3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color w:val="548DD4" w:themeColor="text2" w:themeTint="99"/>
                    </w:rPr>
                  </w:pPr>
                  <w:r w:rsidRPr="006C40E3">
                    <w:rPr>
                      <w:rFonts w:ascii="Times New Roman" w:hAnsi="Times New Roman"/>
                      <w:b/>
                      <w:color w:val="548DD4" w:themeColor="text2" w:themeTint="99"/>
                    </w:rPr>
                    <w:t>Gazdasági és pénzügyi alkalmasság</w:t>
                  </w:r>
                </w:p>
              </w:tc>
            </w:tr>
          </w:tbl>
          <w:p w:rsidR="006C40E3" w:rsidRDefault="006C40E3" w:rsidP="006C40E3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BD64B4" w:rsidRPr="00BD64B4" w:rsidRDefault="00BD64B4" w:rsidP="00BD64B4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BD64B4">
              <w:rPr>
                <w:rFonts w:ascii="Times New Roman" w:hAnsi="Times New Roman"/>
                <w:b/>
                <w:color w:val="548DD4" w:themeColor="text2" w:themeTint="99"/>
                <w:u w:val="single"/>
              </w:rPr>
              <w:t xml:space="preserve">Valamennyi rész estén </w:t>
            </w:r>
            <w:r w:rsidRPr="00BD64B4">
              <w:rPr>
                <w:rFonts w:ascii="Times New Roman" w:hAnsi="Times New Roman"/>
                <w:b/>
                <w:color w:val="548DD4" w:themeColor="text2" w:themeTint="99"/>
              </w:rPr>
              <w:t>alkalmatlannak minősül az Ajánlattevő, ha</w:t>
            </w:r>
          </w:p>
          <w:p w:rsidR="00BD64B4" w:rsidRPr="00BD64B4" w:rsidRDefault="00BD64B4" w:rsidP="00BD64B4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BD64B4" w:rsidRPr="00BD64B4" w:rsidRDefault="00BD64B4" w:rsidP="00BD64B4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BD64B4">
              <w:rPr>
                <w:rFonts w:ascii="Times New Roman" w:hAnsi="Times New Roman"/>
                <w:b/>
                <w:color w:val="548DD4" w:themeColor="text2" w:themeTint="99"/>
              </w:rPr>
              <w:t>P.1.) a pénzügyi intézménytől származó nyilatkozat tartalma szerint Ajánlattevőnek az ajánlattételi felhívás feladásától visszafelé számított egy évben 2 alkalommal 15 napot meghaladó sorban állítása volt.</w:t>
            </w:r>
          </w:p>
          <w:p w:rsidR="00BD64B4" w:rsidRPr="00BD64B4" w:rsidRDefault="00BD64B4" w:rsidP="00BD64B4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BD64B4" w:rsidRPr="00BD64B4" w:rsidRDefault="00BD64B4" w:rsidP="00BD64B4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BD64B4">
              <w:rPr>
                <w:rFonts w:ascii="Times New Roman" w:hAnsi="Times New Roman"/>
                <w:b/>
                <w:color w:val="548DD4" w:themeColor="text2" w:themeTint="99"/>
              </w:rPr>
              <w:t>A sorba állítás fogalmát a pénzforgalmi szolgáltatás nyújtásáról szóló 2009. évi LXXXV. törvény 2. § 25. pontja határozza meg.</w:t>
            </w:r>
          </w:p>
          <w:p w:rsidR="00BD64B4" w:rsidRPr="00BD64B4" w:rsidRDefault="00BD64B4" w:rsidP="00BD64B4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BD64B4" w:rsidRPr="00BD64B4" w:rsidRDefault="00BD64B4" w:rsidP="00BD64B4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BD64B4">
              <w:rPr>
                <w:rFonts w:ascii="Times New Roman" w:hAnsi="Times New Roman"/>
                <w:b/>
                <w:color w:val="548DD4" w:themeColor="text2" w:themeTint="99"/>
              </w:rPr>
              <w:t xml:space="preserve">P.2.) </w:t>
            </w:r>
          </w:p>
          <w:p w:rsidR="00BD64B4" w:rsidRPr="00BD64B4" w:rsidRDefault="00BD64B4" w:rsidP="00BD64B4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BD64B4">
              <w:rPr>
                <w:rFonts w:ascii="Times New Roman" w:hAnsi="Times New Roman"/>
                <w:b/>
                <w:color w:val="548DD4" w:themeColor="text2" w:themeTint="99"/>
              </w:rPr>
              <w:t xml:space="preserve">a saját vagy jogelődje éves beszámolójának adatai szerint az adózott eredmény az eljárást megindító felhívás megküldésétől visszafelé számított 3 üzleti év bármelyikében negatív volt. </w:t>
            </w:r>
          </w:p>
          <w:p w:rsidR="00BD64B4" w:rsidRPr="00BD64B4" w:rsidRDefault="00BD64B4" w:rsidP="00BD64B4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BD64B4">
              <w:rPr>
                <w:rFonts w:ascii="Times New Roman" w:hAnsi="Times New Roman"/>
                <w:b/>
                <w:color w:val="548DD4" w:themeColor="text2" w:themeTint="99"/>
              </w:rPr>
              <w:t>Amennyiben az Ajánlattevő a P.2) irattal azért nem rendelkezik az Ajánlatkérő által előírt teljes időszakban, mert az időszak kezdete után kezdte meg működését, alkalmatlannak minősül az Ajánlattevő, ha a 321/2015. (X. 30.) Korm. rendelet 19. § (2) bekezdés esetében Ajánlattevő működési ideje alatt a közbeszerzés tárgyából származó – általános forgalmi adó nélkül számított – árbevétele a működésének ideje alatt nem érte el: nettó 10 millió Ft-ot, részenként.</w:t>
            </w:r>
          </w:p>
          <w:p w:rsidR="002720E1" w:rsidRPr="00B31AA1" w:rsidRDefault="00BD64B4" w:rsidP="00344252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BD64B4">
              <w:rPr>
                <w:rFonts w:ascii="Times New Roman" w:hAnsi="Times New Roman"/>
                <w:b/>
                <w:color w:val="548DD4" w:themeColor="text2" w:themeTint="99"/>
              </w:rPr>
              <w:br/>
              <w:t>Ajánlatkérő az alábbit érti a „működésének ideje” alatt: A tevékenység megkezdésétől az ajánlat benyújtásáig eltelt időszak.</w:t>
            </w:r>
          </w:p>
        </w:tc>
      </w:tr>
      <w:tr w:rsidR="006C40E3" w:rsidRPr="00B5147F" w:rsidTr="00B31924">
        <w:tc>
          <w:tcPr>
            <w:tcW w:w="9776" w:type="dxa"/>
            <w:hideMark/>
          </w:tcPr>
          <w:p w:rsidR="006C40E3" w:rsidRPr="006457CA" w:rsidRDefault="006C40E3" w:rsidP="006C40E3">
            <w:pPr>
              <w:jc w:val="center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6457CA">
              <w:rPr>
                <w:rFonts w:ascii="Times New Roman" w:hAnsi="Times New Roman"/>
                <w:b/>
                <w:color w:val="548DD4" w:themeColor="text2" w:themeTint="99"/>
              </w:rPr>
              <w:t>Műszaki, illetve szakmai alkalmasság</w:t>
            </w:r>
          </w:p>
        </w:tc>
      </w:tr>
      <w:tr w:rsidR="006C40E3" w:rsidRPr="00B5147F" w:rsidTr="00B31924">
        <w:tc>
          <w:tcPr>
            <w:tcW w:w="9776" w:type="dxa"/>
          </w:tcPr>
          <w:p w:rsidR="006457CA" w:rsidRPr="006457CA" w:rsidRDefault="006457CA" w:rsidP="006C40E3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C864AF" w:rsidRPr="006347D5" w:rsidRDefault="00C864AF" w:rsidP="00C864AF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6347D5">
              <w:rPr>
                <w:rFonts w:ascii="Times New Roman" w:hAnsi="Times New Roman"/>
                <w:b/>
                <w:color w:val="548DD4" w:themeColor="text2" w:themeTint="99"/>
              </w:rPr>
              <w:t>Valamennyi rész estén alkalmatlannak minősül az Ajánlattevő, ha</w:t>
            </w:r>
          </w:p>
          <w:p w:rsidR="00C864AF" w:rsidRPr="006347D5" w:rsidRDefault="00C864AF" w:rsidP="00C864AF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6347D5">
              <w:rPr>
                <w:rFonts w:ascii="Times New Roman" w:hAnsi="Times New Roman"/>
                <w:b/>
                <w:color w:val="548DD4" w:themeColor="text2" w:themeTint="99"/>
              </w:rPr>
              <w:br/>
              <w:t>M.1.) részenként nem rendelkezik az eljárást megindító felhívás feladásától visszafelé számított öt megelőző évben (60 hónapban) befejezett, műszaki átadás-átvétellel lezárt, legalább 80 db, legalább 150x180 cm méretű vagy 2,7 m2-t felületet meghaladó műanyag ablak beszerelésére vonatkozó referenciával.</w:t>
            </w:r>
          </w:p>
          <w:p w:rsidR="00C864AF" w:rsidRPr="006347D5" w:rsidRDefault="00C864AF" w:rsidP="00C864AF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C864AF" w:rsidRPr="006347D5" w:rsidRDefault="00C864AF" w:rsidP="00C864AF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6347D5">
              <w:rPr>
                <w:rFonts w:ascii="Times New Roman" w:hAnsi="Times New Roman"/>
                <w:b/>
                <w:color w:val="548DD4" w:themeColor="text2" w:themeTint="99"/>
              </w:rPr>
              <w:t xml:space="preserve">A fenti referencia-követelmény egy vagy több, de legfeljebb 2 referenciával is teljesíthető. </w:t>
            </w:r>
          </w:p>
          <w:p w:rsidR="00C864AF" w:rsidRPr="006347D5" w:rsidRDefault="00C864AF" w:rsidP="00C864AF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C864AF" w:rsidRPr="006347D5" w:rsidRDefault="00C864AF" w:rsidP="00C864AF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6347D5">
              <w:rPr>
                <w:rFonts w:ascii="Times New Roman" w:hAnsi="Times New Roman"/>
                <w:b/>
                <w:color w:val="548DD4" w:themeColor="text2" w:themeTint="99"/>
              </w:rPr>
              <w:t>Az ajánlatkérő a vizsgált időszak alatt befejezett, de legfeljebb nyolc éven belül megkezdett, építési beruházásokat veszi figyelembe.</w:t>
            </w:r>
          </w:p>
          <w:p w:rsidR="00C864AF" w:rsidRPr="006347D5" w:rsidRDefault="00C864AF" w:rsidP="00C864AF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C864AF" w:rsidRPr="006347D5" w:rsidRDefault="00C864AF" w:rsidP="00C864AF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6347D5">
              <w:rPr>
                <w:rFonts w:ascii="Times New Roman" w:hAnsi="Times New Roman"/>
                <w:b/>
                <w:color w:val="548DD4" w:themeColor="text2" w:themeTint="99"/>
              </w:rPr>
              <w:t>Az ajánlatkérő a teljesítés igazolásaként köteles elfogadni annak igazolását is, ha a referencia követelményben foglalt eredmény vagy tevékenység a szerződés részteljesítéseként valósult meg.</w:t>
            </w:r>
          </w:p>
          <w:p w:rsidR="00C864AF" w:rsidRPr="006347D5" w:rsidRDefault="00C864AF" w:rsidP="00C864AF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C864AF" w:rsidRPr="006347D5" w:rsidRDefault="00C864AF" w:rsidP="00C864AF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6347D5">
              <w:rPr>
                <w:rFonts w:ascii="Times New Roman" w:hAnsi="Times New Roman"/>
                <w:b/>
                <w:color w:val="548DD4" w:themeColor="text2" w:themeTint="99"/>
              </w:rPr>
              <w:t xml:space="preserve">M2. részenként nem rendelkezik legalább </w:t>
            </w:r>
          </w:p>
          <w:p w:rsidR="00C864AF" w:rsidRPr="006347D5" w:rsidRDefault="00C864AF" w:rsidP="00C864AF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C864AF" w:rsidRPr="006347D5" w:rsidRDefault="00C864AF" w:rsidP="00C864AF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6347D5">
              <w:rPr>
                <w:rFonts w:ascii="Times New Roman" w:hAnsi="Times New Roman"/>
                <w:b/>
                <w:color w:val="548DD4" w:themeColor="text2" w:themeTint="99"/>
              </w:rPr>
              <w:t>-1 fő szakember, aki Végzettség: a 266/2013. (VII.11.) Korm. rendelet szerinti „MV-É” kategóriájú felelős műszaki vezetői jogosultság megszerzéséhez szükséges, a 266/2013. (VII.11.) Korm. rendelet 1. mellékletének IV. Felelős műszaki vezetés 1. Rész 2) pontjában meghatározott végzettséggel, vagy érvényes, a 266/2013. (VII.11.) Korm. rendelet szerinti „MV-É” felelős műszaki vezetői (vagy a hatályos átsorolás előtti, azzal egyenértékű) jogosultsággal rendelkezik.</w:t>
            </w:r>
          </w:p>
          <w:p w:rsidR="00C864AF" w:rsidRPr="006347D5" w:rsidRDefault="00C864AF" w:rsidP="00C864AF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6C40E3" w:rsidRPr="002D3174" w:rsidRDefault="00C864AF" w:rsidP="006347D5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6347D5">
              <w:rPr>
                <w:rFonts w:ascii="Times New Roman" w:hAnsi="Times New Roman"/>
                <w:b/>
                <w:color w:val="548DD4" w:themeColor="text2" w:themeTint="99"/>
              </w:rPr>
              <w:t>Szakmai gyakorlat: a 266/2013. (VII.11.) Korm. rendelet szerinti „MV-É” kategóriájú felelős műszaki vezetői jogosultság megszerzéséhez szükséges, a 266/2013. (VII.11.) Korm. rendelet 1. mellékletének IV. Felelős műszaki vezetés 1. Rész 2) pontjában meghatározott gyakorlattal, vagy érvényes, a 266/2013. (VII. 11.) Korm. rendelet szerinti „MV-É” kategóriájú felelős műszaki vezetői (vagy a hatályos átsorolás előtti, azzal egyenértékű) jogosultsággal rendelkezik.</w:t>
            </w:r>
          </w:p>
        </w:tc>
      </w:tr>
    </w:tbl>
    <w:p w:rsidR="007E293B" w:rsidRPr="00B5147F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28"/>
          <w:szCs w:val="28"/>
        </w:rPr>
      </w:pPr>
      <w:r w:rsidRPr="00B5147F">
        <w:rPr>
          <w:rFonts w:ascii="Times New Roman" w:eastAsia="Times New Roman" w:hAnsi="Times New Roman"/>
          <w:b/>
          <w:bCs/>
          <w:sz w:val="28"/>
          <w:szCs w:val="28"/>
          <w:u w:val="wave"/>
        </w:rPr>
        <w:t>V</w:t>
      </w:r>
      <w:r w:rsidRPr="00B5147F">
        <w:rPr>
          <w:rFonts w:ascii="Times New Roman" w:eastAsia="Times New Roman" w:hAnsi="Times New Roman"/>
          <w:b/>
          <w:bCs/>
          <w:sz w:val="28"/>
          <w:szCs w:val="28"/>
        </w:rPr>
        <w:t>. szakasz: Eljárás</w:t>
      </w:r>
    </w:p>
    <w:p w:rsidR="007E293B" w:rsidRPr="00B5147F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B5147F">
        <w:rPr>
          <w:rFonts w:ascii="Times New Roman" w:eastAsia="Times New Roman" w:hAnsi="Times New Roman"/>
          <w:b/>
          <w:bCs/>
          <w:u w:val="wave"/>
        </w:rPr>
        <w:t>V</w:t>
      </w:r>
      <w:r w:rsidRPr="00B5147F">
        <w:rPr>
          <w:rFonts w:ascii="Times New Roman" w:eastAsia="Times New Roman" w:hAnsi="Times New Roman"/>
          <w:b/>
          <w:bCs/>
        </w:rPr>
        <w:t>.1) Adminisztratív információk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6"/>
      </w:tblGrid>
      <w:tr w:rsidR="007E293B" w:rsidRPr="007E293B" w:rsidTr="00B31924">
        <w:tc>
          <w:tcPr>
            <w:tcW w:w="9776" w:type="dxa"/>
            <w:hideMark/>
          </w:tcPr>
          <w:p w:rsidR="007E293B" w:rsidRPr="00B5147F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V</w:t>
            </w: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.1.1) Az eljárás iránti érdeklődés jelzésének határideje</w:t>
            </w:r>
          </w:p>
          <w:p w:rsidR="007E293B" w:rsidRPr="007E293B" w:rsidRDefault="007E293B" w:rsidP="002A2CD3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5147F">
              <w:rPr>
                <w:rFonts w:ascii="Times New Roman" w:eastAsia="Times New Roman" w:hAnsi="Times New Roman"/>
                <w:sz w:val="18"/>
                <w:szCs w:val="18"/>
              </w:rPr>
              <w:t xml:space="preserve">Dátum: </w:t>
            </w:r>
            <w:r w:rsidR="00C8271F">
              <w:rPr>
                <w:rFonts w:ascii="Times New Roman" w:hAnsi="Times New Roman"/>
                <w:b/>
                <w:color w:val="548DD4" w:themeColor="text2" w:themeTint="99"/>
              </w:rPr>
              <w:t>2018. 0</w:t>
            </w:r>
            <w:r w:rsidR="00946E53">
              <w:rPr>
                <w:rFonts w:ascii="Times New Roman" w:hAnsi="Times New Roman"/>
                <w:b/>
                <w:color w:val="548DD4" w:themeColor="text2" w:themeTint="99"/>
              </w:rPr>
              <w:t xml:space="preserve">4. </w:t>
            </w:r>
            <w:r w:rsidR="002A2CD3">
              <w:rPr>
                <w:rFonts w:ascii="Times New Roman" w:hAnsi="Times New Roman"/>
                <w:b/>
                <w:color w:val="548DD4" w:themeColor="text2" w:themeTint="99"/>
              </w:rPr>
              <w:t>09</w:t>
            </w:r>
            <w:r w:rsidR="00B5147F" w:rsidRPr="00B5147F">
              <w:rPr>
                <w:rFonts w:ascii="Times New Roman" w:hAnsi="Times New Roman"/>
                <w:b/>
                <w:color w:val="548DD4" w:themeColor="text2" w:themeTint="99"/>
              </w:rPr>
              <w:t>.</w:t>
            </w:r>
            <w:r w:rsidRPr="00B5147F">
              <w:rPr>
                <w:rFonts w:ascii="Times New Roman" w:eastAsia="Times New Roman" w:hAnsi="Times New Roman"/>
                <w:sz w:val="18"/>
                <w:szCs w:val="18"/>
              </w:rPr>
              <w:t xml:space="preserve"> Helyi idő: </w:t>
            </w:r>
            <w:r w:rsidR="00B5147F" w:rsidRPr="00B5147F">
              <w:rPr>
                <w:rFonts w:ascii="Times New Roman" w:hAnsi="Times New Roman"/>
                <w:b/>
                <w:color w:val="548DD4" w:themeColor="text2" w:themeTint="99"/>
              </w:rPr>
              <w:t>12:00</w:t>
            </w:r>
          </w:p>
        </w:tc>
      </w:tr>
    </w:tbl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28"/>
          <w:szCs w:val="28"/>
        </w:rPr>
      </w:pPr>
      <w:r w:rsidRPr="007E293B">
        <w:rPr>
          <w:rFonts w:ascii="Times New Roman" w:eastAsia="Times New Roman" w:hAnsi="Times New Roman"/>
          <w:b/>
          <w:bCs/>
          <w:sz w:val="28"/>
          <w:szCs w:val="28"/>
        </w:rPr>
        <w:t>VI. szakasz: Kiegészítő információk</w:t>
      </w:r>
    </w:p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b/>
          <w:bCs/>
        </w:rPr>
        <w:t>VI.1) További információk: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6"/>
      </w:tblGrid>
      <w:tr w:rsidR="007E293B" w:rsidRPr="007E293B" w:rsidTr="0061046E">
        <w:tc>
          <w:tcPr>
            <w:tcW w:w="9776" w:type="dxa"/>
            <w:hideMark/>
          </w:tcPr>
          <w:p w:rsidR="00B5147F" w:rsidRPr="00B5147F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VI.1.1) Ajánlatkérő felhívja a gazdasági szereplők figyelmét, hogy érdeklődésüket az eljárás iránt az I.2) pontban megadott címen a IV.2.1) pontban meghatározott időpontig jelezzék.</w:t>
            </w:r>
          </w:p>
        </w:tc>
      </w:tr>
      <w:tr w:rsidR="007E293B" w:rsidRPr="007E293B" w:rsidTr="0061046E">
        <w:tc>
          <w:tcPr>
            <w:tcW w:w="9776" w:type="dxa"/>
            <w:hideMark/>
          </w:tcPr>
          <w:p w:rsid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</w:pPr>
            <w:r w:rsidRPr="007E293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VI.1.2) További információk: </w:t>
            </w:r>
            <w:r w:rsidRPr="007E293B"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2</w:t>
            </w:r>
          </w:p>
          <w:p w:rsidR="00B5147F" w:rsidRPr="00B5147F" w:rsidRDefault="00B5147F" w:rsidP="00B5147F">
            <w:pPr>
              <w:spacing w:before="120" w:after="120"/>
              <w:jc w:val="left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B5147F">
              <w:rPr>
                <w:rFonts w:ascii="Times New Roman" w:hAnsi="Times New Roman"/>
                <w:b/>
                <w:color w:val="548DD4" w:themeColor="text2" w:themeTint="99"/>
              </w:rPr>
              <w:t>Az érdeklődés jelzése során Ajánlatkérő az alábbi adatok rendelkezésre bocsátását kéri:</w:t>
            </w:r>
          </w:p>
          <w:p w:rsidR="00B5147F" w:rsidRPr="00B5147F" w:rsidRDefault="00B5147F" w:rsidP="00B5147F">
            <w:pPr>
              <w:spacing w:before="120" w:after="120"/>
              <w:jc w:val="left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B5147F">
              <w:rPr>
                <w:rFonts w:ascii="Times New Roman" w:hAnsi="Times New Roman"/>
                <w:b/>
                <w:color w:val="548DD4" w:themeColor="text2" w:themeTint="99"/>
              </w:rPr>
              <w:t>- eljárás neve, hivatkozva az eljárási azonosítóra</w:t>
            </w:r>
          </w:p>
          <w:p w:rsidR="00B5147F" w:rsidRPr="00B5147F" w:rsidRDefault="00B5147F" w:rsidP="00B5147F">
            <w:pPr>
              <w:spacing w:before="120" w:after="120"/>
              <w:jc w:val="left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B5147F">
              <w:rPr>
                <w:rFonts w:ascii="Times New Roman" w:hAnsi="Times New Roman"/>
                <w:b/>
                <w:color w:val="548DD4" w:themeColor="text2" w:themeTint="99"/>
              </w:rPr>
              <w:t>- érdeklődő gazdasági szereplő neve, székhelye</w:t>
            </w:r>
          </w:p>
          <w:p w:rsidR="00B5147F" w:rsidRPr="00B5147F" w:rsidRDefault="00B5147F" w:rsidP="00B5147F">
            <w:pPr>
              <w:spacing w:before="120" w:after="120"/>
              <w:jc w:val="left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B5147F">
              <w:rPr>
                <w:rFonts w:ascii="Times New Roman" w:hAnsi="Times New Roman"/>
                <w:b/>
                <w:color w:val="548DD4" w:themeColor="text2" w:themeTint="99"/>
              </w:rPr>
              <w:t>- működő elektronikus elérhetőség</w:t>
            </w:r>
            <w:r>
              <w:rPr>
                <w:rFonts w:ascii="Times New Roman" w:hAnsi="Times New Roman"/>
                <w:b/>
                <w:color w:val="548DD4" w:themeColor="text2" w:themeTint="99"/>
              </w:rPr>
              <w:t xml:space="preserve"> (email)</w:t>
            </w:r>
            <w:r w:rsidRPr="00B5147F">
              <w:rPr>
                <w:rFonts w:ascii="Times New Roman" w:hAnsi="Times New Roman"/>
                <w:b/>
                <w:color w:val="548DD4" w:themeColor="text2" w:themeTint="99"/>
              </w:rPr>
              <w:t xml:space="preserve"> és fax szám</w:t>
            </w:r>
          </w:p>
          <w:p w:rsidR="00B5147F" w:rsidRPr="007E293B" w:rsidRDefault="00B5147F" w:rsidP="00B5147F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5147F">
              <w:rPr>
                <w:rFonts w:ascii="Times New Roman" w:hAnsi="Times New Roman"/>
                <w:b/>
                <w:color w:val="548DD4" w:themeColor="text2" w:themeTint="99"/>
              </w:rPr>
              <w:t>- kapcsolattartó neve, elérhetőségei</w:t>
            </w:r>
          </w:p>
        </w:tc>
      </w:tr>
    </w:tbl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b/>
          <w:bCs/>
        </w:rPr>
        <w:t xml:space="preserve">VI.2) Az összefoglaló tájékoztatás megküldésének dátuma: </w:t>
      </w:r>
      <w:r w:rsidR="00C8271F" w:rsidRPr="009758E6">
        <w:rPr>
          <w:rFonts w:ascii="Times New Roman" w:hAnsi="Times New Roman"/>
          <w:b/>
          <w:color w:val="548DD4" w:themeColor="text2" w:themeTint="99"/>
        </w:rPr>
        <w:t>2018. 0</w:t>
      </w:r>
      <w:r w:rsidR="00FB24B5" w:rsidRPr="009758E6">
        <w:rPr>
          <w:rFonts w:ascii="Times New Roman" w:hAnsi="Times New Roman"/>
          <w:b/>
          <w:color w:val="548DD4" w:themeColor="text2" w:themeTint="99"/>
        </w:rPr>
        <w:t>3.2</w:t>
      </w:r>
      <w:r w:rsidR="00913359">
        <w:rPr>
          <w:rFonts w:ascii="Times New Roman" w:hAnsi="Times New Roman"/>
          <w:b/>
          <w:color w:val="548DD4" w:themeColor="text2" w:themeTint="99"/>
        </w:rPr>
        <w:t>9</w:t>
      </w:r>
      <w:r w:rsidR="00FB24B5" w:rsidRPr="009758E6">
        <w:rPr>
          <w:rFonts w:ascii="Times New Roman" w:hAnsi="Times New Roman"/>
          <w:b/>
          <w:color w:val="548DD4" w:themeColor="text2" w:themeTint="99"/>
        </w:rPr>
        <w:t>.</w:t>
      </w:r>
    </w:p>
    <w:p w:rsidR="007E293B" w:rsidRPr="007E293B" w:rsidRDefault="007E293B" w:rsidP="007E293B">
      <w:pPr>
        <w:spacing w:before="120" w:after="120"/>
        <w:jc w:val="center"/>
        <w:rPr>
          <w:rFonts w:ascii="Times New Roman" w:eastAsia="Times New Roman" w:hAnsi="Times New Roman"/>
          <w:sz w:val="18"/>
          <w:szCs w:val="18"/>
        </w:rPr>
      </w:pPr>
      <w:r w:rsidRPr="007E293B">
        <w:rPr>
          <w:rFonts w:ascii="Times New Roman" w:eastAsia="Times New Roman" w:hAnsi="Times New Roman"/>
          <w:sz w:val="18"/>
          <w:szCs w:val="18"/>
        </w:rPr>
        <w:t>______________________________________________________________________________</w:t>
      </w:r>
      <w:r>
        <w:rPr>
          <w:rFonts w:ascii="Times New Roman" w:eastAsia="Times New Roman" w:hAnsi="Times New Roman"/>
          <w:sz w:val="18"/>
          <w:szCs w:val="18"/>
        </w:rPr>
        <w:t>____________________________</w:t>
      </w:r>
    </w:p>
    <w:p w:rsidR="007E293B" w:rsidRPr="00B5147F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18"/>
          <w:szCs w:val="18"/>
        </w:rPr>
      </w:pPr>
      <w:r w:rsidRPr="00B5147F">
        <w:rPr>
          <w:rFonts w:ascii="Times New Roman" w:eastAsia="Times New Roman" w:hAnsi="Times New Roman"/>
          <w:sz w:val="18"/>
          <w:szCs w:val="18"/>
          <w:vertAlign w:val="superscript"/>
        </w:rPr>
        <w:t>1    </w:t>
      </w:r>
      <w:r w:rsidRPr="00B5147F">
        <w:rPr>
          <w:rFonts w:ascii="Times New Roman" w:eastAsia="Times New Roman" w:hAnsi="Times New Roman"/>
          <w:i/>
          <w:iCs/>
          <w:sz w:val="18"/>
          <w:szCs w:val="18"/>
        </w:rPr>
        <w:t>szükség szerinti számban ismételje meg</w:t>
      </w:r>
    </w:p>
    <w:p w:rsidR="007E293B" w:rsidRPr="00B5147F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18"/>
          <w:szCs w:val="18"/>
        </w:rPr>
      </w:pPr>
      <w:r w:rsidRPr="00B5147F">
        <w:rPr>
          <w:rFonts w:ascii="Times New Roman" w:eastAsia="Times New Roman" w:hAnsi="Times New Roman"/>
          <w:sz w:val="18"/>
          <w:szCs w:val="18"/>
          <w:vertAlign w:val="superscript"/>
        </w:rPr>
        <w:t>2    </w:t>
      </w:r>
      <w:r w:rsidRPr="00B5147F">
        <w:rPr>
          <w:rFonts w:ascii="Times New Roman" w:eastAsia="Times New Roman" w:hAnsi="Times New Roman"/>
          <w:i/>
          <w:iCs/>
          <w:sz w:val="18"/>
          <w:szCs w:val="18"/>
        </w:rPr>
        <w:t>adott esetben</w:t>
      </w:r>
    </w:p>
    <w:p w:rsidR="007E293B" w:rsidRPr="00B5147F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18"/>
          <w:szCs w:val="18"/>
          <w:u w:val="wave"/>
        </w:rPr>
      </w:pPr>
      <w:r w:rsidRPr="00B5147F">
        <w:rPr>
          <w:rFonts w:ascii="Times New Roman" w:eastAsia="Times New Roman" w:hAnsi="Times New Roman"/>
          <w:sz w:val="18"/>
          <w:szCs w:val="18"/>
          <w:u w:val="wave"/>
          <w:vertAlign w:val="superscript"/>
        </w:rPr>
        <w:t>3    </w:t>
      </w:r>
      <w:r w:rsidRPr="00B5147F">
        <w:rPr>
          <w:rFonts w:ascii="Times New Roman" w:eastAsia="Times New Roman" w:hAnsi="Times New Roman"/>
          <w:i/>
          <w:iCs/>
          <w:sz w:val="18"/>
          <w:szCs w:val="18"/>
          <w:u w:val="wave"/>
        </w:rPr>
        <w:t>súlyszám helyett fontosság is megadható</w:t>
      </w:r>
    </w:p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18"/>
          <w:szCs w:val="18"/>
          <w:u w:val="wave"/>
        </w:rPr>
      </w:pPr>
      <w:r w:rsidRPr="00B5147F">
        <w:rPr>
          <w:rFonts w:ascii="Times New Roman" w:eastAsia="Times New Roman" w:hAnsi="Times New Roman"/>
          <w:sz w:val="18"/>
          <w:szCs w:val="18"/>
          <w:u w:val="wave"/>
          <w:vertAlign w:val="superscript"/>
        </w:rPr>
        <w:t>4    </w:t>
      </w:r>
      <w:r w:rsidRPr="00B5147F">
        <w:rPr>
          <w:rFonts w:ascii="Times New Roman" w:eastAsia="Times New Roman" w:hAnsi="Times New Roman"/>
          <w:i/>
          <w:iCs/>
          <w:sz w:val="18"/>
          <w:szCs w:val="18"/>
          <w:u w:val="wave"/>
        </w:rPr>
        <w:t>súlyszám helyett fontosság is megadható; ha az ár az egyetlen értékelési szempont, súlyszám nem szükséges</w:t>
      </w:r>
    </w:p>
    <w:sectPr w:rsidR="007E293B" w:rsidRPr="007E293B" w:rsidSect="007E293B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370" w:rsidRDefault="00B20370" w:rsidP="00B20370">
      <w:r>
        <w:separator/>
      </w:r>
    </w:p>
  </w:endnote>
  <w:endnote w:type="continuationSeparator" w:id="0">
    <w:p w:rsidR="00B20370" w:rsidRDefault="00B20370" w:rsidP="00B20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KH Sans">
    <w:altName w:val="Courier New"/>
    <w:charset w:val="EE"/>
    <w:family w:val="auto"/>
    <w:pitch w:val="variable"/>
    <w:sig w:usb0="00000001" w:usb1="00000000" w:usb2="00000000" w:usb3="00000000" w:csb0="00000093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88313"/>
      <w:docPartObj>
        <w:docPartGallery w:val="Page Numbers (Bottom of Page)"/>
        <w:docPartUnique/>
      </w:docPartObj>
    </w:sdtPr>
    <w:sdtContent>
      <w:p w:rsidR="00B20370" w:rsidRDefault="00B20370">
        <w:pPr>
          <w:pStyle w:val="llb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20370" w:rsidRDefault="00B2037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370" w:rsidRDefault="00B20370" w:rsidP="00B20370">
      <w:r>
        <w:separator/>
      </w:r>
    </w:p>
  </w:footnote>
  <w:footnote w:type="continuationSeparator" w:id="0">
    <w:p w:rsidR="00B20370" w:rsidRDefault="00B20370" w:rsidP="00B203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FE8"/>
    <w:multiLevelType w:val="hybridMultilevel"/>
    <w:tmpl w:val="EA4E694C"/>
    <w:lvl w:ilvl="0" w:tplc="A34658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2336A"/>
    <w:multiLevelType w:val="hybridMultilevel"/>
    <w:tmpl w:val="06E25DCA"/>
    <w:lvl w:ilvl="0" w:tplc="9C98F748">
      <w:start w:val="1"/>
      <w:numFmt w:val="lowerLetter"/>
      <w:lvlText w:val="%1.)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C6F81"/>
    <w:multiLevelType w:val="hybridMultilevel"/>
    <w:tmpl w:val="5444096E"/>
    <w:lvl w:ilvl="0" w:tplc="17187A54">
      <w:start w:val="114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B6DC0"/>
    <w:multiLevelType w:val="hybridMultilevel"/>
    <w:tmpl w:val="CA9688DC"/>
    <w:lvl w:ilvl="0" w:tplc="57BEA5B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113804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BCF8B0">
      <w:start w:val="12"/>
      <w:numFmt w:val="bullet"/>
      <w:lvlText w:val="-"/>
      <w:lvlJc w:val="left"/>
      <w:pPr>
        <w:ind w:left="2565" w:hanging="585"/>
      </w:pPr>
      <w:rPr>
        <w:rFonts w:ascii="Times New Roman" w:eastAsia="Calibri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177D3"/>
    <w:multiLevelType w:val="hybridMultilevel"/>
    <w:tmpl w:val="92A8B4C0"/>
    <w:lvl w:ilvl="0" w:tplc="91C6E0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auto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93B"/>
    <w:rsid w:val="00002831"/>
    <w:rsid w:val="00006CF1"/>
    <w:rsid w:val="00031062"/>
    <w:rsid w:val="00034806"/>
    <w:rsid w:val="00040A6D"/>
    <w:rsid w:val="000778ED"/>
    <w:rsid w:val="000B7E8B"/>
    <w:rsid w:val="000C757F"/>
    <w:rsid w:val="000D50BD"/>
    <w:rsid w:val="000E462F"/>
    <w:rsid w:val="000F6D29"/>
    <w:rsid w:val="00101F5E"/>
    <w:rsid w:val="0012491E"/>
    <w:rsid w:val="00173713"/>
    <w:rsid w:val="0018117E"/>
    <w:rsid w:val="001840EA"/>
    <w:rsid w:val="001977C3"/>
    <w:rsid w:val="00207726"/>
    <w:rsid w:val="002670BE"/>
    <w:rsid w:val="002720E1"/>
    <w:rsid w:val="002A2CD3"/>
    <w:rsid w:val="002C6895"/>
    <w:rsid w:val="002D0689"/>
    <w:rsid w:val="002D3174"/>
    <w:rsid w:val="002E6203"/>
    <w:rsid w:val="00336A1A"/>
    <w:rsid w:val="00344252"/>
    <w:rsid w:val="00384EC1"/>
    <w:rsid w:val="003E095F"/>
    <w:rsid w:val="00402483"/>
    <w:rsid w:val="004628D3"/>
    <w:rsid w:val="004777E9"/>
    <w:rsid w:val="004A7664"/>
    <w:rsid w:val="004C642A"/>
    <w:rsid w:val="00506BAF"/>
    <w:rsid w:val="005077AF"/>
    <w:rsid w:val="00513512"/>
    <w:rsid w:val="00520044"/>
    <w:rsid w:val="00573967"/>
    <w:rsid w:val="00594DEF"/>
    <w:rsid w:val="005E5929"/>
    <w:rsid w:val="005F2D8F"/>
    <w:rsid w:val="0061046E"/>
    <w:rsid w:val="00630419"/>
    <w:rsid w:val="00634643"/>
    <w:rsid w:val="006347D5"/>
    <w:rsid w:val="006457CA"/>
    <w:rsid w:val="006512C7"/>
    <w:rsid w:val="00663C2A"/>
    <w:rsid w:val="006810A5"/>
    <w:rsid w:val="006C40E3"/>
    <w:rsid w:val="006F548E"/>
    <w:rsid w:val="00737F99"/>
    <w:rsid w:val="007C3BEC"/>
    <w:rsid w:val="007D2593"/>
    <w:rsid w:val="007E293B"/>
    <w:rsid w:val="00810BFA"/>
    <w:rsid w:val="00837E3C"/>
    <w:rsid w:val="00874DDF"/>
    <w:rsid w:val="008E789B"/>
    <w:rsid w:val="008F001A"/>
    <w:rsid w:val="008F1AEF"/>
    <w:rsid w:val="009101F9"/>
    <w:rsid w:val="00913359"/>
    <w:rsid w:val="0093398C"/>
    <w:rsid w:val="00946E53"/>
    <w:rsid w:val="009758E6"/>
    <w:rsid w:val="009C2677"/>
    <w:rsid w:val="009D0FC3"/>
    <w:rsid w:val="009D57CC"/>
    <w:rsid w:val="009D5AC0"/>
    <w:rsid w:val="00A10CDD"/>
    <w:rsid w:val="00A14EE9"/>
    <w:rsid w:val="00A24839"/>
    <w:rsid w:val="00A338BC"/>
    <w:rsid w:val="00A55D45"/>
    <w:rsid w:val="00A56F46"/>
    <w:rsid w:val="00A62F5E"/>
    <w:rsid w:val="00A81B5E"/>
    <w:rsid w:val="00A92B1B"/>
    <w:rsid w:val="00AA1A29"/>
    <w:rsid w:val="00AC495C"/>
    <w:rsid w:val="00AE460B"/>
    <w:rsid w:val="00AE5FB5"/>
    <w:rsid w:val="00AF4AF4"/>
    <w:rsid w:val="00B01F5C"/>
    <w:rsid w:val="00B17D92"/>
    <w:rsid w:val="00B20370"/>
    <w:rsid w:val="00B31924"/>
    <w:rsid w:val="00B31AA1"/>
    <w:rsid w:val="00B3410C"/>
    <w:rsid w:val="00B5147F"/>
    <w:rsid w:val="00BC3FB5"/>
    <w:rsid w:val="00BD64B4"/>
    <w:rsid w:val="00BF0B81"/>
    <w:rsid w:val="00C11EEB"/>
    <w:rsid w:val="00C8271F"/>
    <w:rsid w:val="00C864AF"/>
    <w:rsid w:val="00CE1558"/>
    <w:rsid w:val="00D62A8B"/>
    <w:rsid w:val="00D9687F"/>
    <w:rsid w:val="00E43CD6"/>
    <w:rsid w:val="00E76054"/>
    <w:rsid w:val="00E856FD"/>
    <w:rsid w:val="00E85C31"/>
    <w:rsid w:val="00E95C85"/>
    <w:rsid w:val="00EB35D1"/>
    <w:rsid w:val="00ED3318"/>
    <w:rsid w:val="00EE3111"/>
    <w:rsid w:val="00F07B9E"/>
    <w:rsid w:val="00F132CF"/>
    <w:rsid w:val="00F13EFD"/>
    <w:rsid w:val="00F5258D"/>
    <w:rsid w:val="00F64EB3"/>
    <w:rsid w:val="00F73765"/>
    <w:rsid w:val="00F77147"/>
    <w:rsid w:val="00F91098"/>
    <w:rsid w:val="00F930AD"/>
    <w:rsid w:val="00F97457"/>
    <w:rsid w:val="00FB24B5"/>
    <w:rsid w:val="00FC5FD6"/>
    <w:rsid w:val="00FE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H Sans" w:eastAsia="Calibri" w:hAnsi="KH Sans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6A1A"/>
    <w:pPr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E293B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styleId="Hiperhivatkozs">
    <w:name w:val="Hyperlink"/>
    <w:basedOn w:val="Bekezdsalapbettpusa"/>
    <w:uiPriority w:val="99"/>
    <w:semiHidden/>
    <w:unhideWhenUsed/>
    <w:rsid w:val="007E293B"/>
    <w:rPr>
      <w:color w:val="0000FF"/>
      <w:u w:val="single"/>
    </w:rPr>
  </w:style>
  <w:style w:type="paragraph" w:customStyle="1" w:styleId="np">
    <w:name w:val="np"/>
    <w:basedOn w:val="Norml"/>
    <w:rsid w:val="007E293B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standard">
    <w:name w:val="standard"/>
    <w:basedOn w:val="Norml"/>
    <w:uiPriority w:val="99"/>
    <w:rsid w:val="00B5147F"/>
    <w:pPr>
      <w:jc w:val="left"/>
    </w:pPr>
    <w:rPr>
      <w:rFonts w:ascii="&amp;#39" w:eastAsia="Times New Roman" w:hAnsi="&amp;#39"/>
    </w:rPr>
  </w:style>
  <w:style w:type="paragraph" w:styleId="Nincstrkz">
    <w:name w:val="No Spacing"/>
    <w:uiPriority w:val="99"/>
    <w:qFormat/>
    <w:rsid w:val="00CE1558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CE1558"/>
    <w:rPr>
      <w:lang w:eastAsia="en-US"/>
    </w:rPr>
  </w:style>
  <w:style w:type="paragraph" w:styleId="Listaszerbekezds">
    <w:name w:val="List Paragraph"/>
    <w:basedOn w:val="Norml"/>
    <w:link w:val="ListaszerbekezdsChar"/>
    <w:uiPriority w:val="34"/>
    <w:qFormat/>
    <w:rsid w:val="00CE1558"/>
    <w:pPr>
      <w:spacing w:after="200" w:line="276" w:lineRule="auto"/>
      <w:ind w:left="708"/>
      <w:jc w:val="left"/>
    </w:pPr>
    <w:rPr>
      <w:lang w:eastAsia="en-US"/>
    </w:rPr>
  </w:style>
  <w:style w:type="character" w:styleId="Kiemels2">
    <w:name w:val="Strong"/>
    <w:basedOn w:val="Bekezdsalapbettpusa"/>
    <w:uiPriority w:val="99"/>
    <w:qFormat/>
    <w:rsid w:val="00CE1558"/>
    <w:rPr>
      <w:b/>
      <w:bCs/>
    </w:rPr>
  </w:style>
  <w:style w:type="paragraph" w:styleId="lfej">
    <w:name w:val="header"/>
    <w:basedOn w:val="Norml"/>
    <w:link w:val="lfejChar"/>
    <w:uiPriority w:val="99"/>
    <w:semiHidden/>
    <w:unhideWhenUsed/>
    <w:rsid w:val="00B203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20370"/>
  </w:style>
  <w:style w:type="paragraph" w:styleId="llb">
    <w:name w:val="footer"/>
    <w:basedOn w:val="Norml"/>
    <w:link w:val="llbChar"/>
    <w:uiPriority w:val="99"/>
    <w:unhideWhenUsed/>
    <w:rsid w:val="00B203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0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1131</Words>
  <Characters>7804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Berethalmi András</dc:creator>
  <cp:lastModifiedBy>napholcz</cp:lastModifiedBy>
  <cp:revision>2</cp:revision>
  <dcterms:created xsi:type="dcterms:W3CDTF">2018-03-28T14:36:00Z</dcterms:created>
  <dcterms:modified xsi:type="dcterms:W3CDTF">2018-03-28T14:36:00Z</dcterms:modified>
</cp:coreProperties>
</file>