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2D44" w14:textId="77777777" w:rsidR="00040728" w:rsidRDefault="00040728"/>
    <w:p w14:paraId="47B5402D" w14:textId="66F370E3"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243E94C0" w14:textId="183C0FAB" w:rsidR="00071E73" w:rsidRDefault="00071E73"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p>
    <w:p w14:paraId="5331C014" w14:textId="77777777" w:rsidR="00071E73" w:rsidRDefault="00071E73"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p>
    <w:p w14:paraId="6C51D4EC"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38AE7803" w14:textId="00CCE579" w:rsidR="000758A7" w:rsidRPr="000758A7" w:rsidRDefault="000758A7" w:rsidP="000758A7">
      <w:pPr>
        <w:widowControl w:val="0"/>
        <w:shd w:val="clear" w:color="auto" w:fill="FFFFFF"/>
        <w:spacing w:before="200" w:after="0" w:line="240" w:lineRule="auto"/>
        <w:jc w:val="both"/>
        <w:rPr>
          <w:rFonts w:ascii="Times New Roman" w:eastAsia="Arial" w:hAnsi="Times New Roman" w:cs="Times New Roman"/>
          <w:color w:val="1A171C"/>
          <w:sz w:val="24"/>
          <w:szCs w:val="24"/>
          <w:shd w:val="clear" w:color="auto" w:fill="FFFFFF"/>
          <w:lang w:eastAsia="hu-HU" w:bidi="hu-HU"/>
        </w:rPr>
      </w:pPr>
      <w:r w:rsidRPr="000758A7">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 </w:t>
      </w:r>
      <w:r w:rsidRPr="000758A7">
        <w:rPr>
          <w:rFonts w:ascii="Times New Roman" w:eastAsia="CIDFont+F5" w:hAnsi="Times New Roman" w:cs="Times New Roman"/>
          <w:sz w:val="24"/>
          <w:szCs w:val="24"/>
        </w:rPr>
        <w:t>Budapest F</w:t>
      </w:r>
      <w:r w:rsidRPr="000758A7">
        <w:rPr>
          <w:rFonts w:ascii="Times New Roman" w:eastAsia="CIDFont+F5" w:hAnsi="Times New Roman" w:cs="Times New Roman" w:hint="eastAsia"/>
          <w:sz w:val="24"/>
          <w:szCs w:val="24"/>
        </w:rPr>
        <w:t>ő</w:t>
      </w:r>
      <w:r w:rsidRPr="000758A7">
        <w:rPr>
          <w:rFonts w:ascii="Times New Roman" w:eastAsia="CIDFont+F5" w:hAnsi="Times New Roman" w:cs="Times New Roman"/>
          <w:sz w:val="24"/>
          <w:szCs w:val="24"/>
        </w:rPr>
        <w:t>v</w:t>
      </w:r>
      <w:r w:rsidRPr="000758A7">
        <w:rPr>
          <w:rFonts w:ascii="Times New Roman" w:eastAsia="CIDFont+F5" w:hAnsi="Times New Roman" w:cs="Times New Roman" w:hint="eastAsia"/>
          <w:sz w:val="24"/>
          <w:szCs w:val="24"/>
        </w:rPr>
        <w:t>á</w:t>
      </w:r>
      <w:r w:rsidRPr="000758A7">
        <w:rPr>
          <w:rFonts w:ascii="Times New Roman" w:eastAsia="CIDFont+F5" w:hAnsi="Times New Roman" w:cs="Times New Roman"/>
          <w:sz w:val="24"/>
          <w:szCs w:val="24"/>
        </w:rPr>
        <w:t>ros XIV. Ker</w:t>
      </w:r>
      <w:r w:rsidRPr="000758A7">
        <w:rPr>
          <w:rFonts w:ascii="Times New Roman" w:eastAsia="CIDFont+F5" w:hAnsi="Times New Roman" w:cs="Times New Roman" w:hint="eastAsia"/>
          <w:sz w:val="24"/>
          <w:szCs w:val="24"/>
        </w:rPr>
        <w:t>ü</w:t>
      </w:r>
      <w:r w:rsidRPr="000758A7">
        <w:rPr>
          <w:rFonts w:ascii="Times New Roman" w:eastAsia="CIDFont+F5" w:hAnsi="Times New Roman" w:cs="Times New Roman"/>
          <w:sz w:val="24"/>
          <w:szCs w:val="24"/>
        </w:rPr>
        <w:t>let Zugl</w:t>
      </w:r>
      <w:r w:rsidRPr="000758A7">
        <w:rPr>
          <w:rFonts w:ascii="Times New Roman" w:eastAsia="CIDFont+F5" w:hAnsi="Times New Roman" w:cs="Times New Roman" w:hint="eastAsia"/>
          <w:sz w:val="24"/>
          <w:szCs w:val="24"/>
        </w:rPr>
        <w:t>ó</w:t>
      </w:r>
      <w:r w:rsidRPr="000758A7">
        <w:rPr>
          <w:rFonts w:ascii="Times New Roman" w:eastAsia="CIDFont+F5" w:hAnsi="Times New Roman" w:cs="Times New Roman"/>
          <w:sz w:val="24"/>
          <w:szCs w:val="24"/>
        </w:rPr>
        <w:t xml:space="preserve"> </w:t>
      </w:r>
      <w:r w:rsidRPr="000758A7">
        <w:rPr>
          <w:rFonts w:ascii="Times New Roman" w:eastAsia="CIDFont+F5" w:hAnsi="Times New Roman" w:cs="Times New Roman" w:hint="eastAsia"/>
          <w:sz w:val="24"/>
          <w:szCs w:val="24"/>
        </w:rPr>
        <w:t>Ö</w:t>
      </w:r>
      <w:r w:rsidRPr="000758A7">
        <w:rPr>
          <w:rFonts w:ascii="Times New Roman" w:eastAsia="CIDFont+F5" w:hAnsi="Times New Roman" w:cs="Times New Roman"/>
          <w:sz w:val="24"/>
          <w:szCs w:val="24"/>
        </w:rPr>
        <w:t>nkorm</w:t>
      </w:r>
      <w:r w:rsidRPr="000758A7">
        <w:rPr>
          <w:rFonts w:ascii="Times New Roman" w:eastAsia="CIDFont+F5" w:hAnsi="Times New Roman" w:cs="Times New Roman" w:hint="eastAsia"/>
          <w:sz w:val="24"/>
          <w:szCs w:val="24"/>
        </w:rPr>
        <w:t>á</w:t>
      </w:r>
      <w:r w:rsidRPr="000758A7">
        <w:rPr>
          <w:rFonts w:ascii="Times New Roman" w:eastAsia="CIDFont+F5" w:hAnsi="Times New Roman" w:cs="Times New Roman"/>
          <w:sz w:val="24"/>
          <w:szCs w:val="24"/>
        </w:rPr>
        <w:t xml:space="preserve">nyzat illetékességi területén </w:t>
      </w:r>
      <w:r w:rsidRPr="000758A7">
        <w:rPr>
          <w:rFonts w:ascii="Times New Roman" w:eastAsia="Arial" w:hAnsi="Times New Roman" w:cs="Times New Roman"/>
          <w:bCs/>
          <w:color w:val="1A171C"/>
          <w:sz w:val="24"/>
          <w:szCs w:val="24"/>
          <w:shd w:val="clear" w:color="auto" w:fill="FFFFFF"/>
          <w:lang w:eastAsia="hu-HU" w:bidi="hu-HU"/>
        </w:rPr>
        <w:t>tulajdonukban álló</w:t>
      </w:r>
      <w:r w:rsidRPr="000758A7">
        <w:rPr>
          <w:rFonts w:ascii="Times New Roman" w:eastAsia="Arial" w:hAnsi="Times New Roman" w:cs="Times New Roman"/>
          <w:b/>
          <w:bCs/>
          <w:color w:val="1A171C"/>
          <w:sz w:val="24"/>
          <w:szCs w:val="24"/>
          <w:shd w:val="clear" w:color="auto" w:fill="FFFFFF"/>
          <w:lang w:eastAsia="hu-HU" w:bidi="hu-HU"/>
        </w:rPr>
        <w:t xml:space="preserve">, </w:t>
      </w:r>
      <w:r w:rsidRPr="000758A7">
        <w:rPr>
          <w:rFonts w:ascii="Times New Roman" w:eastAsia="Arial" w:hAnsi="Times New Roman" w:cs="Times New Roman"/>
          <w:bCs/>
          <w:color w:val="1A171C"/>
          <w:sz w:val="24"/>
          <w:szCs w:val="24"/>
          <w:shd w:val="clear" w:color="auto" w:fill="FFFFFF"/>
          <w:lang w:eastAsia="hu-HU" w:bidi="hu-HU"/>
        </w:rPr>
        <w:t>illetve a vagyoni értékű jogukkal terhelt építmény (épület, épületrész) rendelkeznek és a</w:t>
      </w:r>
      <w:r>
        <w:rPr>
          <w:rFonts w:ascii="Times New Roman" w:eastAsia="Arial" w:hAnsi="Times New Roman" w:cs="Times New Roman"/>
          <w:bCs/>
          <w:color w:val="1A171C"/>
          <w:sz w:val="24"/>
          <w:szCs w:val="24"/>
          <w:shd w:val="clear" w:color="auto" w:fill="FFFFFF"/>
          <w:lang w:eastAsia="hu-HU" w:bidi="hu-HU"/>
        </w:rPr>
        <w:t>z</w:t>
      </w:r>
      <w:r w:rsidRPr="000758A7">
        <w:rPr>
          <w:rFonts w:ascii="Times New Roman" w:eastAsia="Arial" w:hAnsi="Times New Roman" w:cs="Times New Roman"/>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építményadó</w:t>
      </w:r>
      <w:r w:rsidRPr="000758A7">
        <w:rPr>
          <w:rFonts w:ascii="Times New Roman" w:eastAsia="Arial" w:hAnsi="Times New Roman" w:cs="Times New Roman"/>
          <w:b/>
          <w:bCs/>
          <w:color w:val="1A171C"/>
          <w:sz w:val="24"/>
          <w:szCs w:val="24"/>
          <w:shd w:val="clear" w:color="auto" w:fill="FFFFFF"/>
          <w:lang w:eastAsia="hu-HU" w:bidi="hu-HU"/>
        </w:rPr>
        <w:t xml:space="preserve"> alanyának minősülnek</w:t>
      </w:r>
      <w:r w:rsidRPr="000758A7">
        <w:rPr>
          <w:rFonts w:ascii="Times New Roman" w:eastAsia="Arial" w:hAnsi="Times New Roman" w:cs="Times New Roman"/>
          <w:bCs/>
          <w:color w:val="1A171C"/>
          <w:sz w:val="24"/>
          <w:szCs w:val="24"/>
          <w:shd w:val="clear" w:color="auto" w:fill="FFFFFF"/>
          <w:lang w:eastAsia="hu-HU" w:bidi="hu-HU"/>
        </w:rPr>
        <w:t xml:space="preserve"> </w:t>
      </w:r>
    </w:p>
    <w:p w14:paraId="494468FB" w14:textId="77777777" w:rsidR="000758A7" w:rsidRDefault="000758A7" w:rsidP="00C57E4F">
      <w:pPr>
        <w:widowControl w:val="0"/>
        <w:shd w:val="clear" w:color="auto" w:fill="FFFFFF"/>
        <w:spacing w:after="0" w:line="240" w:lineRule="auto"/>
        <w:jc w:val="both"/>
        <w:rPr>
          <w:rFonts w:ascii="Times New Roman" w:eastAsia="Arial" w:hAnsi="Times New Roman" w:cs="Times New Roman"/>
          <w:color w:val="1A171C"/>
          <w:sz w:val="24"/>
          <w:szCs w:val="24"/>
          <w:shd w:val="clear" w:color="auto" w:fill="FFFFFF"/>
          <w:lang w:eastAsia="hu-HU" w:bidi="hu-HU"/>
        </w:rPr>
      </w:pPr>
    </w:p>
    <w:p w14:paraId="4768D325" w14:textId="4F8C0263" w:rsidR="002F3BF6" w:rsidRDefault="002F3BF6" w:rsidP="00C57E4F">
      <w:pPr>
        <w:widowControl w:val="0"/>
        <w:shd w:val="clear" w:color="auto" w:fill="FFFFFF"/>
        <w:spacing w:after="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1B790637" w14:textId="77777777" w:rsidR="002F3BF6" w:rsidRDefault="002F3BF6" w:rsidP="00C57E4F">
      <w:pPr>
        <w:pStyle w:val="Listaszerbekezds"/>
        <w:widowControl w:val="0"/>
        <w:numPr>
          <w:ilvl w:val="2"/>
          <w:numId w:val="22"/>
        </w:numPr>
        <w:shd w:val="clear" w:color="auto" w:fill="FFFFFF"/>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0CF0224F" w14:textId="5513A21C"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340B87">
        <w:rPr>
          <w:rFonts w:eastAsia="Arial"/>
          <w:color w:val="1A171C"/>
          <w:shd w:val="clear" w:color="auto" w:fill="FFFFFF"/>
          <w:lang w:bidi="hu-HU"/>
        </w:rPr>
        <w:t>ott</w:t>
      </w:r>
      <w:r>
        <w:rPr>
          <w:rFonts w:eastAsia="Arial"/>
          <w:color w:val="1A171C"/>
          <w:shd w:val="clear" w:color="auto" w:fill="FFFFFF"/>
          <w:lang w:bidi="hu-HU"/>
        </w:rPr>
        <w:t>ja</w:t>
      </w:r>
      <w:r w:rsidR="00C42158">
        <w:rPr>
          <w:rFonts w:eastAsia="Arial"/>
          <w:color w:val="1A171C"/>
          <w:shd w:val="clear" w:color="auto" w:fill="FFFFFF"/>
          <w:lang w:bidi="hu-HU"/>
        </w:rPr>
        <w:t>.</w:t>
      </w:r>
    </w:p>
    <w:p w14:paraId="7360D842" w14:textId="77777777"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65555895"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6A08E81C"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72BD58A7"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sz w:val="16"/>
          <w:szCs w:val="16"/>
        </w:rPr>
      </w:pPr>
    </w:p>
    <w:p w14:paraId="64FF00BE"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25CC5F74"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sz w:val="16"/>
          <w:szCs w:val="16"/>
        </w:rPr>
      </w:pPr>
    </w:p>
    <w:p w14:paraId="2C76A43B"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5E874306"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sz w:val="16"/>
          <w:szCs w:val="16"/>
        </w:rPr>
      </w:pPr>
    </w:p>
    <w:p w14:paraId="062323FC"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5AB0DFE2" w14:textId="77777777" w:rsidR="002F3BF6" w:rsidRDefault="002F3BF6" w:rsidP="00071E73">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4E89C9C7" w14:textId="77777777" w:rsidR="002F3BF6" w:rsidRDefault="002F3BF6" w:rsidP="00071E73">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170EA79E" w14:textId="77777777" w:rsidR="002F3BF6" w:rsidRPr="005B0577" w:rsidRDefault="002F3BF6" w:rsidP="00071E73">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28412773"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sz w:val="16"/>
          <w:szCs w:val="16"/>
        </w:rPr>
      </w:pPr>
    </w:p>
    <w:p w14:paraId="66933274"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14:paraId="38037784"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sz w:val="16"/>
          <w:szCs w:val="16"/>
        </w:rPr>
      </w:pPr>
    </w:p>
    <w:p w14:paraId="780CC197"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6B8CA106"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lastRenderedPageBreak/>
        <w:t>Vagyoni értékű jog jogosítottja</w:t>
      </w:r>
    </w:p>
    <w:p w14:paraId="5EBF4486" w14:textId="77777777"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6AB4A1D8" w14:textId="77777777" w:rsidR="00C42158" w:rsidRPr="00071E73" w:rsidRDefault="00C42158" w:rsidP="002F3BF6">
      <w:pPr>
        <w:autoSpaceDE w:val="0"/>
        <w:autoSpaceDN w:val="0"/>
        <w:adjustRightInd w:val="0"/>
        <w:spacing w:after="0" w:line="240" w:lineRule="auto"/>
        <w:jc w:val="both"/>
        <w:rPr>
          <w:rFonts w:ascii="Times New Roman" w:hAnsi="Times New Roman" w:cs="Times New Roman"/>
          <w:sz w:val="16"/>
          <w:szCs w:val="16"/>
        </w:rPr>
      </w:pPr>
    </w:p>
    <w:p w14:paraId="2EB1BB27"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73659F48" w14:textId="77777777" w:rsidR="002F3BF6" w:rsidRPr="00071E73" w:rsidRDefault="002F3BF6" w:rsidP="002F3BF6">
      <w:pPr>
        <w:autoSpaceDE w:val="0"/>
        <w:autoSpaceDN w:val="0"/>
        <w:adjustRightInd w:val="0"/>
        <w:spacing w:after="0" w:line="240" w:lineRule="auto"/>
        <w:jc w:val="both"/>
        <w:rPr>
          <w:rFonts w:ascii="Times New Roman" w:hAnsi="Times New Roman" w:cs="Times New Roman"/>
          <w:b/>
          <w:sz w:val="16"/>
          <w:szCs w:val="16"/>
        </w:rPr>
      </w:pPr>
    </w:p>
    <w:p w14:paraId="1C9C7E60" w14:textId="77777777"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7DC09BD8"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61279FBC" w14:textId="77777777" w:rsidR="00C42158" w:rsidRPr="00071E73" w:rsidRDefault="00C42158" w:rsidP="002F3BF6">
      <w:pPr>
        <w:autoSpaceDE w:val="0"/>
        <w:autoSpaceDN w:val="0"/>
        <w:adjustRightInd w:val="0"/>
        <w:spacing w:after="0" w:line="240" w:lineRule="auto"/>
        <w:jc w:val="both"/>
        <w:rPr>
          <w:rFonts w:ascii="Times New Roman" w:hAnsi="Times New Roman" w:cs="Times New Roman"/>
          <w:sz w:val="16"/>
          <w:szCs w:val="16"/>
        </w:rPr>
      </w:pPr>
    </w:p>
    <w:p w14:paraId="4827C949"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3961D521"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793A2422" w14:textId="77777777"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468921B0" w14:textId="77777777"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15DE482A" w14:textId="77777777"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410770C1" w14:textId="77777777"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14:paraId="557D7487" w14:textId="77777777" w:rsidR="002F3BF6" w:rsidRPr="00071E73" w:rsidRDefault="002F3BF6" w:rsidP="00040728">
      <w:pPr>
        <w:autoSpaceDE w:val="0"/>
        <w:autoSpaceDN w:val="0"/>
        <w:adjustRightInd w:val="0"/>
        <w:spacing w:after="0" w:line="240" w:lineRule="auto"/>
        <w:jc w:val="both"/>
        <w:rPr>
          <w:rFonts w:ascii="Times New Roman" w:hAnsi="Times New Roman" w:cs="Times New Roman"/>
          <w:sz w:val="16"/>
          <w:szCs w:val="16"/>
        </w:rPr>
      </w:pPr>
    </w:p>
    <w:p w14:paraId="48EC45C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2B3D7188" w14:textId="77777777" w:rsidR="00040728" w:rsidRPr="00071E73"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F393583" w14:textId="6D2BEFA5" w:rsidR="00040728" w:rsidRDefault="00040728" w:rsidP="00071E73">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albetétesített lakás, egy családi ház garázsában kialakított önálló bejáratú „kisbolt” vagy műhely is.  </w:t>
      </w:r>
    </w:p>
    <w:p w14:paraId="4995826E" w14:textId="77777777" w:rsidR="00071E73" w:rsidRPr="00071E73" w:rsidRDefault="00071E73" w:rsidP="00071E73">
      <w:pPr>
        <w:autoSpaceDE w:val="0"/>
        <w:autoSpaceDN w:val="0"/>
        <w:adjustRightInd w:val="0"/>
        <w:spacing w:after="0" w:line="240" w:lineRule="auto"/>
        <w:jc w:val="both"/>
        <w:rPr>
          <w:rFonts w:ascii="Times New Roman" w:hAnsi="Times New Roman" w:cs="Times New Roman"/>
          <w:sz w:val="16"/>
          <w:szCs w:val="16"/>
        </w:rPr>
      </w:pPr>
    </w:p>
    <w:p w14:paraId="00C6CAE5" w14:textId="563C1854" w:rsidR="00040728" w:rsidRDefault="00040728" w:rsidP="00071E73">
      <w:pPr>
        <w:widowControl w:val="0"/>
        <w:shd w:val="clear" w:color="auto" w:fill="FFFFFF"/>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5A7E1F36" w14:textId="77777777" w:rsidR="00071E73" w:rsidRDefault="00071E73" w:rsidP="00071E73">
      <w:pPr>
        <w:widowControl w:val="0"/>
        <w:shd w:val="clear" w:color="auto" w:fill="FFFFFF"/>
        <w:spacing w:after="0" w:line="240" w:lineRule="auto"/>
        <w:jc w:val="both"/>
        <w:rPr>
          <w:rFonts w:ascii="Times New Roman" w:hAnsi="Times New Roman" w:cs="Times New Roman"/>
          <w:sz w:val="24"/>
          <w:szCs w:val="24"/>
        </w:rPr>
      </w:pPr>
    </w:p>
    <w:p w14:paraId="656260AC" w14:textId="77777777"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0A238A25"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10775C5A"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14:paraId="4E1E90EE" w14:textId="77777777" w:rsidR="0052139C" w:rsidRPr="00071E73" w:rsidRDefault="0052139C" w:rsidP="00040728">
      <w:pPr>
        <w:autoSpaceDE w:val="0"/>
        <w:autoSpaceDN w:val="0"/>
        <w:adjustRightInd w:val="0"/>
        <w:spacing w:after="0" w:line="240" w:lineRule="auto"/>
        <w:jc w:val="both"/>
        <w:rPr>
          <w:rFonts w:ascii="Times New Roman" w:hAnsi="Times New Roman" w:cs="Times New Roman"/>
          <w:sz w:val="16"/>
          <w:szCs w:val="16"/>
        </w:rPr>
      </w:pPr>
    </w:p>
    <w:p w14:paraId="05AAE90F"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14:paraId="08BB9BD3" w14:textId="1ECDE4A4"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BC93AF9" w14:textId="51E842AA" w:rsidR="00071E73" w:rsidRDefault="00071E73" w:rsidP="00040728">
      <w:pPr>
        <w:autoSpaceDE w:val="0"/>
        <w:autoSpaceDN w:val="0"/>
        <w:adjustRightInd w:val="0"/>
        <w:spacing w:after="0" w:line="240" w:lineRule="auto"/>
        <w:jc w:val="both"/>
        <w:rPr>
          <w:rFonts w:ascii="Times New Roman" w:hAnsi="Times New Roman" w:cs="Times New Roman"/>
          <w:sz w:val="24"/>
          <w:szCs w:val="24"/>
        </w:rPr>
      </w:pPr>
    </w:p>
    <w:p w14:paraId="5652564A" w14:textId="77777777" w:rsidR="00071E73" w:rsidRDefault="00071E73" w:rsidP="00040728">
      <w:pPr>
        <w:autoSpaceDE w:val="0"/>
        <w:autoSpaceDN w:val="0"/>
        <w:adjustRightInd w:val="0"/>
        <w:spacing w:after="0" w:line="240" w:lineRule="auto"/>
        <w:jc w:val="both"/>
        <w:rPr>
          <w:rFonts w:ascii="Times New Roman" w:hAnsi="Times New Roman" w:cs="Times New Roman"/>
          <w:sz w:val="24"/>
          <w:szCs w:val="24"/>
        </w:rPr>
      </w:pPr>
    </w:p>
    <w:p w14:paraId="2055AA0C" w14:textId="77777777"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lastRenderedPageBreak/>
        <w:t>Mi történik az adatbejelentést követően?</w:t>
      </w:r>
    </w:p>
    <w:p w14:paraId="11695146"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05FA5C7"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40677160" w14:textId="77777777" w:rsidR="00AC324F" w:rsidRPr="00071E73" w:rsidRDefault="00AC324F" w:rsidP="00040728">
      <w:pPr>
        <w:autoSpaceDE w:val="0"/>
        <w:autoSpaceDN w:val="0"/>
        <w:adjustRightInd w:val="0"/>
        <w:spacing w:after="0" w:line="240" w:lineRule="auto"/>
        <w:jc w:val="both"/>
        <w:rPr>
          <w:rFonts w:ascii="Times New Roman" w:hAnsi="Times New Roman" w:cs="Times New Roman"/>
          <w:sz w:val="16"/>
          <w:szCs w:val="16"/>
        </w:rPr>
      </w:pPr>
    </w:p>
    <w:p w14:paraId="5B753E8C"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3BED766C" w14:textId="77777777" w:rsidR="00AC324F" w:rsidRPr="00071E73" w:rsidRDefault="00AC324F" w:rsidP="00040728">
      <w:pPr>
        <w:autoSpaceDE w:val="0"/>
        <w:autoSpaceDN w:val="0"/>
        <w:adjustRightInd w:val="0"/>
        <w:spacing w:after="0" w:line="240" w:lineRule="auto"/>
        <w:jc w:val="both"/>
        <w:rPr>
          <w:rFonts w:ascii="Times New Roman" w:hAnsi="Times New Roman" w:cs="Times New Roman"/>
          <w:sz w:val="16"/>
          <w:szCs w:val="16"/>
        </w:rPr>
      </w:pPr>
    </w:p>
    <w:p w14:paraId="1FE4E6DA" w14:textId="1A58605F"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(évente két részletben kell az adót megfizetni).</w:t>
      </w:r>
    </w:p>
    <w:p w14:paraId="2B78F5F7" w14:textId="77777777"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5A80C41E" w14:textId="138386EE" w:rsidR="00040728" w:rsidRDefault="00040728" w:rsidP="00071E73">
      <w:pPr>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37DC1A79" w14:textId="77777777" w:rsidR="00071E73" w:rsidRPr="00D7164F" w:rsidRDefault="00071E73" w:rsidP="00071E73">
      <w:pPr>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8F0A65E" w14:textId="77777777"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632B141A" w14:textId="77777777" w:rsidR="00040728" w:rsidRPr="00071E73" w:rsidRDefault="00040728" w:rsidP="00D4021B">
      <w:pPr>
        <w:widowControl w:val="0"/>
        <w:spacing w:after="0" w:line="240" w:lineRule="auto"/>
        <w:ind w:left="1077"/>
        <w:contextualSpacing/>
        <w:rPr>
          <w:rFonts w:ascii="Times New Roman" w:hAnsi="Times New Roman" w:cs="Times New Roman"/>
          <w:sz w:val="16"/>
          <w:szCs w:val="16"/>
        </w:rPr>
      </w:pPr>
    </w:p>
    <w:p w14:paraId="06AF0CE1" w14:textId="77777777"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048DC8A4" w14:textId="77777777" w:rsidR="00040728" w:rsidRPr="00071E73" w:rsidRDefault="00040728" w:rsidP="00D4021B">
      <w:pPr>
        <w:widowControl w:val="0"/>
        <w:shd w:val="clear" w:color="auto" w:fill="FFFFFF"/>
        <w:spacing w:after="0" w:line="240" w:lineRule="auto"/>
        <w:jc w:val="both"/>
        <w:outlineLvl w:val="0"/>
        <w:rPr>
          <w:rFonts w:ascii="Times New Roman" w:eastAsia="Arial" w:hAnsi="Times New Roman" w:cs="Times New Roman"/>
          <w:bCs/>
          <w:sz w:val="16"/>
          <w:szCs w:val="16"/>
        </w:rPr>
      </w:pPr>
    </w:p>
    <w:p w14:paraId="4E56F832" w14:textId="06243ACA"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w:t>
      </w:r>
      <w:r w:rsidR="00071E73">
        <w:rPr>
          <w:rFonts w:ascii="Times New Roman" w:eastAsia="Arial" w:hAnsi="Times New Roman" w:cs="Times New Roman"/>
          <w:bCs/>
          <w:sz w:val="24"/>
          <w:szCs w:val="24"/>
        </w:rPr>
        <w:t>,</w:t>
      </w:r>
      <w:r>
        <w:rPr>
          <w:rFonts w:ascii="Times New Roman" w:eastAsia="Arial" w:hAnsi="Times New Roman" w:cs="Times New Roman"/>
          <w:bCs/>
          <w:sz w:val="24"/>
          <w:szCs w:val="24"/>
        </w:rPr>
        <w:t xml:space="preserve"> ha az adótárgy építményen több személynek (szervezetnek) áll fenn tulajdonjoga vagy az ingatlan-nyilvántartásba bejegyzett – helyi adókról szóló 1990. évi C. törvény (</w:t>
      </w:r>
      <w:r w:rsidR="00071E73">
        <w:rPr>
          <w:rFonts w:ascii="Times New Roman" w:eastAsia="Arial" w:hAnsi="Times New Roman" w:cs="Times New Roman"/>
          <w:bCs/>
          <w:sz w:val="24"/>
          <w:szCs w:val="24"/>
        </w:rPr>
        <w:t xml:space="preserve">a továbbiakban: </w:t>
      </w:r>
      <w:r>
        <w:rPr>
          <w:rFonts w:ascii="Times New Roman" w:eastAsia="Arial" w:hAnsi="Times New Roman" w:cs="Times New Roman"/>
          <w:bCs/>
          <w:sz w:val="24"/>
          <w:szCs w:val="24"/>
        </w:rPr>
        <w:t>Htv.)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797C6DFA" w14:textId="77777777" w:rsidR="00040728" w:rsidRPr="00071E73" w:rsidRDefault="00040728" w:rsidP="00040728">
      <w:pPr>
        <w:keepNext/>
        <w:keepLines/>
        <w:widowControl w:val="0"/>
        <w:shd w:val="clear" w:color="auto" w:fill="FFFFFF"/>
        <w:spacing w:after="0" w:line="240" w:lineRule="auto"/>
        <w:jc w:val="both"/>
        <w:outlineLvl w:val="0"/>
        <w:rPr>
          <w:rFonts w:ascii="Times New Roman" w:hAnsi="Times New Roman" w:cs="Times New Roman"/>
          <w:sz w:val="16"/>
          <w:szCs w:val="16"/>
        </w:rPr>
      </w:pPr>
    </w:p>
    <w:p w14:paraId="35940B87"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14:paraId="0B8B0FB1"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70E59E03" w14:textId="77777777"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33EBD971" w14:textId="77777777" w:rsidR="00040728" w:rsidRPr="00071E73" w:rsidRDefault="00040728" w:rsidP="00040728">
      <w:pPr>
        <w:contextualSpacing/>
        <w:rPr>
          <w:rFonts w:ascii="Times New Roman" w:hAnsi="Times New Roman" w:cs="Times New Roman"/>
          <w:b/>
          <w:sz w:val="16"/>
          <w:szCs w:val="16"/>
        </w:rPr>
      </w:pPr>
    </w:p>
    <w:p w14:paraId="7A01A3BB" w14:textId="77777777"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2BF33B6A" w14:textId="77777777" w:rsidR="00040728" w:rsidRDefault="00040728" w:rsidP="00040728">
      <w:pPr>
        <w:contextualSpacing/>
        <w:rPr>
          <w:rFonts w:ascii="Times New Roman" w:hAnsi="Times New Roman" w:cs="Times New Roman"/>
          <w:sz w:val="24"/>
          <w:szCs w:val="24"/>
        </w:rPr>
      </w:pPr>
    </w:p>
    <w:p w14:paraId="2D3B1C5D" w14:textId="77777777"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4FBBE0DE" w14:textId="77777777" w:rsidR="00040728" w:rsidRPr="00071E73" w:rsidRDefault="00040728" w:rsidP="00040728">
      <w:pPr>
        <w:contextualSpacing/>
        <w:rPr>
          <w:rFonts w:ascii="Times New Roman" w:hAnsi="Times New Roman" w:cs="Times New Roman"/>
          <w:b/>
          <w:sz w:val="16"/>
          <w:szCs w:val="16"/>
        </w:rPr>
      </w:pPr>
    </w:p>
    <w:p w14:paraId="75AE909E" w14:textId="77777777"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44EEF3C9" w14:textId="77777777" w:rsidR="00040728" w:rsidRPr="00CA4AE3" w:rsidRDefault="00040728" w:rsidP="00040728">
      <w:pPr>
        <w:contextualSpacing/>
        <w:jc w:val="both"/>
        <w:rPr>
          <w:rFonts w:ascii="Times New Roman" w:hAnsi="Times New Roman" w:cs="Times New Roman"/>
          <w:sz w:val="24"/>
          <w:szCs w:val="24"/>
        </w:rPr>
      </w:pPr>
    </w:p>
    <w:p w14:paraId="1E0B3F90" w14:textId="77777777"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30922D1D" w14:textId="77777777" w:rsidR="00040728" w:rsidRPr="00071E73" w:rsidRDefault="00040728" w:rsidP="00040728">
      <w:pPr>
        <w:ind w:left="1080"/>
        <w:contextualSpacing/>
        <w:rPr>
          <w:rFonts w:ascii="Times New Roman" w:hAnsi="Times New Roman" w:cs="Times New Roman"/>
          <w:sz w:val="16"/>
          <w:szCs w:val="16"/>
        </w:rPr>
      </w:pPr>
    </w:p>
    <w:p w14:paraId="72D9750B" w14:textId="77777777"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1B6C1A17" w14:textId="77777777" w:rsidR="00040728" w:rsidRPr="004324EC" w:rsidRDefault="00040728" w:rsidP="00040728">
      <w:pPr>
        <w:pStyle w:val="Listaszerbekezds"/>
        <w:jc w:val="both"/>
      </w:pPr>
    </w:p>
    <w:p w14:paraId="1D3197D5" w14:textId="77777777"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129A980E" w14:textId="77777777" w:rsidR="00040728" w:rsidRDefault="00040728" w:rsidP="00040728">
      <w:pPr>
        <w:spacing w:after="0" w:line="240" w:lineRule="auto"/>
        <w:contextualSpacing/>
        <w:jc w:val="both"/>
        <w:rPr>
          <w:rFonts w:ascii="Times New Roman" w:hAnsi="Times New Roman" w:cs="Times New Roman"/>
          <w:sz w:val="24"/>
          <w:szCs w:val="24"/>
        </w:rPr>
      </w:pPr>
    </w:p>
    <w:p w14:paraId="4FC8041D" w14:textId="6ECE702B"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ll tüntetni, hogy az adatbejelentéssel érintett helyrajzi számú ingatlanon (pl. egy családi házas ingatlan esetén) hány darab adótárgy, azaz hány darab Htv. szerint</w:t>
      </w:r>
      <w:r w:rsidR="00C57E4F">
        <w:rPr>
          <w:rFonts w:ascii="Times New Roman" w:hAnsi="Times New Roman" w:cs="Times New Roman"/>
          <w:sz w:val="24"/>
          <w:szCs w:val="24"/>
        </w:rPr>
        <w:t>i</w:t>
      </w:r>
      <w:r>
        <w:rPr>
          <w:rFonts w:ascii="Times New Roman" w:hAnsi="Times New Roman" w:cs="Times New Roman"/>
          <w:sz w:val="24"/>
          <w:szCs w:val="24"/>
        </w:rPr>
        <w:t xml:space="preserve"> épület, épületrész található</w:t>
      </w:r>
      <w:r w:rsidR="00C57E4F">
        <w:rPr>
          <w:rFonts w:ascii="Times New Roman" w:hAnsi="Times New Roman" w:cs="Times New Roman"/>
          <w:sz w:val="24"/>
          <w:szCs w:val="24"/>
        </w:rPr>
        <w:t>,</w:t>
      </w:r>
      <w:r>
        <w:rPr>
          <w:rFonts w:ascii="Times New Roman" w:hAnsi="Times New Roman" w:cs="Times New Roman"/>
          <w:sz w:val="24"/>
          <w:szCs w:val="24"/>
        </w:rPr>
        <w:t xml:space="preserve"> illetve a 3. sor alábontásában rögzíteni kell</w:t>
      </w:r>
    </w:p>
    <w:p w14:paraId="47529AC3" w14:textId="77777777" w:rsidR="00040728" w:rsidRDefault="00040728" w:rsidP="00C57E4F">
      <w:pPr>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4707F698" w14:textId="35C4BF59" w:rsidR="00040728" w:rsidRDefault="00040728" w:rsidP="00C57E4F">
      <w:pPr>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w:t>
      </w:r>
      <w:r w:rsidR="00340B87">
        <w:rPr>
          <w:rFonts w:ascii="Times New Roman" w:hAnsi="Times New Roman" w:cs="Times New Roman"/>
          <w:sz w:val="24"/>
          <w:szCs w:val="24"/>
        </w:rPr>
        <w:t>b</w:t>
      </w:r>
      <w:r>
        <w:rPr>
          <w:rFonts w:ascii="Times New Roman" w:hAnsi="Times New Roman" w:cs="Times New Roman"/>
          <w:sz w:val="24"/>
          <w:szCs w:val="24"/>
        </w:rPr>
        <w:t xml:space="preserve"> nem lakás célú épület van (ezekről egyesével kell számot adni a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178BF133" w14:textId="77777777" w:rsidR="00040728" w:rsidRDefault="00040728" w:rsidP="00040728">
      <w:pPr>
        <w:spacing w:after="0" w:line="240" w:lineRule="auto"/>
        <w:contextualSpacing/>
        <w:jc w:val="both"/>
        <w:rPr>
          <w:rFonts w:ascii="Times New Roman" w:hAnsi="Times New Roman" w:cs="Times New Roman"/>
          <w:sz w:val="24"/>
          <w:szCs w:val="24"/>
        </w:rPr>
      </w:pPr>
    </w:p>
    <w:p w14:paraId="6EB0EC0B" w14:textId="77777777"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145C5CE2" w14:textId="77777777" w:rsidR="00D4021B" w:rsidRPr="00071E73" w:rsidRDefault="00D4021B" w:rsidP="00D4021B">
      <w:pPr>
        <w:spacing w:after="0" w:line="240" w:lineRule="auto"/>
        <w:ind w:left="1080"/>
        <w:contextualSpacing/>
        <w:rPr>
          <w:rFonts w:ascii="Times New Roman" w:hAnsi="Times New Roman" w:cs="Times New Roman"/>
          <w:sz w:val="16"/>
          <w:szCs w:val="16"/>
        </w:rPr>
      </w:pPr>
    </w:p>
    <w:p w14:paraId="3663F962" w14:textId="77777777"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3462EFAE" w14:textId="77777777" w:rsidR="00040728" w:rsidRDefault="00040728" w:rsidP="00040728">
      <w:pPr>
        <w:pStyle w:val="Listaszerbekezds"/>
        <w:numPr>
          <w:ilvl w:val="0"/>
          <w:numId w:val="28"/>
        </w:numPr>
      </w:pPr>
      <w:r>
        <w:t>állandó meghatalmazott</w:t>
      </w:r>
    </w:p>
    <w:p w14:paraId="5291C033" w14:textId="77777777" w:rsidR="00040728" w:rsidRDefault="00040728" w:rsidP="00040728">
      <w:pPr>
        <w:pStyle w:val="Listaszerbekezds"/>
        <w:numPr>
          <w:ilvl w:val="0"/>
          <w:numId w:val="28"/>
        </w:numPr>
      </w:pPr>
      <w:r>
        <w:t>eseti, meghatalmazotti minőségét meghatalmazás csatolásával igazoló meghatalmazott, vagy</w:t>
      </w:r>
    </w:p>
    <w:p w14:paraId="3C874423" w14:textId="1BFC649E" w:rsidR="00040728" w:rsidRDefault="00040728" w:rsidP="00040728">
      <w:pPr>
        <w:pStyle w:val="Listaszerbekezds"/>
        <w:numPr>
          <w:ilvl w:val="0"/>
          <w:numId w:val="28"/>
        </w:numPr>
      </w:pPr>
      <w:r>
        <w:t>az önkormányzati adóhatósághoz bejelentett pénzügyi képviselő.</w:t>
      </w:r>
    </w:p>
    <w:p w14:paraId="2C4DC3DD" w14:textId="2F2FB0DD" w:rsidR="00040728" w:rsidRDefault="00040728" w:rsidP="00D4021B">
      <w:pPr>
        <w:pStyle w:val="Listaszerbekezds"/>
      </w:pPr>
    </w:p>
    <w:p w14:paraId="53A0CB47" w14:textId="77777777" w:rsidR="00340B87" w:rsidRDefault="00340B87" w:rsidP="00D4021B">
      <w:pPr>
        <w:pStyle w:val="Listaszerbekezds"/>
      </w:pPr>
    </w:p>
    <w:p w14:paraId="4103D9D3" w14:textId="4CF95520" w:rsidR="00040728" w:rsidRDefault="00040728" w:rsidP="00071E73">
      <w:pPr>
        <w:jc w:val="center"/>
        <w:rPr>
          <w:rFonts w:ascii="Times New Roman" w:hAnsi="Times New Roman" w:cs="Times New Roman"/>
          <w:sz w:val="24"/>
          <w:szCs w:val="24"/>
        </w:rPr>
      </w:pPr>
      <w:r>
        <w:rPr>
          <w:rFonts w:ascii="Times New Roman" w:hAnsi="Times New Roman" w:cs="Times New Roman"/>
          <w:b/>
          <w:sz w:val="24"/>
          <w:szCs w:val="24"/>
        </w:rPr>
        <w:t>„A” JELŰ BETÉTLAP</w:t>
      </w:r>
    </w:p>
    <w:p w14:paraId="4BC84B51" w14:textId="1C86CB3D"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Ezt a betétlapot kell kitölteni – a főlap mellett – akkor, ha az adatbejelentés tárgya lakás vagy üdülő. A betétlapot annyi példányban kell kitölteni, ahány, a lakás vagy üdülő Htv-beli fogalmának megfelelő adótárgy fellelhető az adott helyrajzi számon. Például ha egy családi házb</w:t>
      </w:r>
      <w:r w:rsidR="00C57E4F">
        <w:rPr>
          <w:rFonts w:ascii="Times New Roman" w:hAnsi="Times New Roman" w:cs="Times New Roman"/>
          <w:sz w:val="24"/>
          <w:szCs w:val="24"/>
        </w:rPr>
        <w:t>a</w:t>
      </w:r>
      <w:r>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5DFE5032" w14:textId="77777777" w:rsidR="00040728" w:rsidRPr="00071E73" w:rsidRDefault="00040728" w:rsidP="00040728">
      <w:pPr>
        <w:spacing w:after="0" w:line="240" w:lineRule="auto"/>
        <w:contextualSpacing/>
        <w:jc w:val="both"/>
        <w:rPr>
          <w:rFonts w:ascii="Times New Roman" w:hAnsi="Times New Roman" w:cs="Times New Roman"/>
          <w:sz w:val="16"/>
          <w:szCs w:val="16"/>
        </w:rPr>
      </w:pPr>
    </w:p>
    <w:p w14:paraId="00576BFA"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14:paraId="34D6192F" w14:textId="77777777" w:rsidR="00040728" w:rsidRPr="00071E73" w:rsidRDefault="00040728" w:rsidP="00040728">
      <w:pPr>
        <w:spacing w:after="0" w:line="240" w:lineRule="auto"/>
        <w:contextualSpacing/>
        <w:jc w:val="both"/>
        <w:rPr>
          <w:rFonts w:ascii="Times New Roman" w:hAnsi="Times New Roman" w:cs="Times New Roman"/>
          <w:sz w:val="16"/>
          <w:szCs w:val="16"/>
        </w:rPr>
      </w:pPr>
    </w:p>
    <w:p w14:paraId="1490DED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14C2B4C1" w14:textId="77777777"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C9D1C3E" w14:textId="77777777"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02513EFC" w14:textId="77777777" w:rsidR="00040728" w:rsidRPr="00071E73" w:rsidRDefault="00040728" w:rsidP="00040728">
      <w:pPr>
        <w:autoSpaceDE w:val="0"/>
        <w:autoSpaceDN w:val="0"/>
        <w:adjustRightInd w:val="0"/>
        <w:spacing w:after="0" w:line="240" w:lineRule="auto"/>
        <w:jc w:val="both"/>
        <w:rPr>
          <w:rFonts w:ascii="Times New Roman" w:hAnsi="Times New Roman" w:cs="Times New Roman"/>
          <w:b/>
          <w:sz w:val="16"/>
          <w:szCs w:val="16"/>
        </w:rPr>
      </w:pPr>
    </w:p>
    <w:p w14:paraId="01E9EF7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06945844"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040ADD61"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 xml:space="preserve">Ebben a sorban kell jelölni, hogy az adatbejelentést </w:t>
      </w:r>
      <w:r w:rsidRPr="00C57E4F">
        <w:rPr>
          <w:rFonts w:ascii="Times New Roman" w:hAnsi="Times New Roman" w:cs="Times New Roman"/>
          <w:b/>
          <w:bCs/>
          <w:sz w:val="24"/>
          <w:szCs w:val="24"/>
        </w:rPr>
        <w:t>újonnan létrejövő</w:t>
      </w:r>
      <w:r w:rsidRPr="00110044">
        <w:rPr>
          <w:rFonts w:ascii="Times New Roman" w:hAnsi="Times New Roman" w:cs="Times New Roman"/>
          <w:sz w:val="24"/>
          <w:szCs w:val="24"/>
        </w:rPr>
        <w:t xml:space="preserve"> adótárgyról teszi-e az adatbejelentést benyújtó.</w:t>
      </w:r>
    </w:p>
    <w:p w14:paraId="2FDB7253"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10BD9AA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54E1B6B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22B70B8" w14:textId="07780195" w:rsidR="00040728" w:rsidRPr="00110044" w:rsidRDefault="00C57E4F" w:rsidP="00040728">
      <w:pPr>
        <w:pStyle w:val="Listaszerbekezds"/>
        <w:numPr>
          <w:ilvl w:val="0"/>
          <w:numId w:val="28"/>
        </w:numPr>
      </w:pPr>
      <w:r>
        <w:lastRenderedPageBreak/>
        <w:t>h</w:t>
      </w:r>
      <w:r w:rsidR="00040728" w:rsidRPr="00110044">
        <w:t>asználatbavételi vagy fennmaradási engedély jogerőre emelkedése, véglegessé válása</w:t>
      </w:r>
      <w:r w:rsidR="00040728">
        <w:t xml:space="preserve"> (1.1. sor)</w:t>
      </w:r>
      <w:r w:rsidR="00040728" w:rsidRPr="00110044">
        <w:t>, vagy</w:t>
      </w:r>
    </w:p>
    <w:p w14:paraId="07902A19" w14:textId="5C8D3A9F" w:rsidR="00040728" w:rsidRPr="00110044" w:rsidRDefault="00C57E4F" w:rsidP="00040728">
      <w:pPr>
        <w:pStyle w:val="Listaszerbekezds"/>
        <w:numPr>
          <w:ilvl w:val="0"/>
          <w:numId w:val="28"/>
        </w:numPr>
      </w:pPr>
      <w:r>
        <w:t>a</w:t>
      </w:r>
      <w:r w:rsidR="00040728" w:rsidRPr="00110044">
        <w:t xml:space="preserve"> használatbavétel tudomásulvételéről szóló hatósági bizonyítvány kiadása</w:t>
      </w:r>
      <w:r w:rsidR="00040728">
        <w:t xml:space="preserve"> (1.2. sor)</w:t>
      </w:r>
      <w:r w:rsidR="00040728" w:rsidRPr="00110044">
        <w:t>, vagy</w:t>
      </w:r>
    </w:p>
    <w:p w14:paraId="40ABC03F" w14:textId="5A682B90" w:rsidR="00040728" w:rsidRPr="00110044" w:rsidRDefault="00C57E4F" w:rsidP="00040728">
      <w:pPr>
        <w:pStyle w:val="Listaszerbekezds"/>
        <w:numPr>
          <w:ilvl w:val="0"/>
          <w:numId w:val="28"/>
        </w:numPr>
        <w:jc w:val="both"/>
      </w:pPr>
      <w:r>
        <w:t>e</w:t>
      </w:r>
      <w:r w:rsidR="00040728" w:rsidRPr="00110044">
        <w:t xml:space="preserve">gyszerű bejelentéshez kötött épület felépítésének megtörténtéről szóló hatósági bizonyítvány kiadása </w:t>
      </w:r>
      <w:r w:rsidR="00040728">
        <w:t>(1.3. sor)</w:t>
      </w:r>
      <w:r>
        <w:t xml:space="preserve"> </w:t>
      </w:r>
      <w:r w:rsidR="00040728" w:rsidRPr="00110044">
        <w:t>vagy</w:t>
      </w:r>
    </w:p>
    <w:p w14:paraId="17FB0F73" w14:textId="3AF815C6" w:rsidR="00040728" w:rsidRDefault="00C57E4F" w:rsidP="00040728">
      <w:pPr>
        <w:pStyle w:val="Listaszerbekezds"/>
        <w:numPr>
          <w:ilvl w:val="0"/>
          <w:numId w:val="28"/>
        </w:numPr>
        <w:jc w:val="both"/>
      </w:pPr>
      <w:r>
        <w:t>a</w:t>
      </w:r>
      <w:r w:rsidR="00040728" w:rsidRPr="00110044">
        <w:t>z engedély nélkül épült vagy anélkül használatba vett építmény tényleges használatba vétele</w:t>
      </w:r>
      <w:r w:rsidR="00040728">
        <w:t xml:space="preserve"> (1.4. sor).</w:t>
      </w:r>
    </w:p>
    <w:p w14:paraId="158C6B19" w14:textId="77777777" w:rsidR="00040728" w:rsidRPr="008B0637" w:rsidRDefault="00040728" w:rsidP="00040728">
      <w:pPr>
        <w:pStyle w:val="Listaszerbekezds"/>
        <w:jc w:val="both"/>
        <w:rPr>
          <w:sz w:val="16"/>
          <w:szCs w:val="16"/>
        </w:rPr>
      </w:pPr>
    </w:p>
    <w:p w14:paraId="46F55A06"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4D8B7E02" w14:textId="77777777" w:rsidR="00040728" w:rsidRPr="008B0637" w:rsidRDefault="00040728" w:rsidP="00040728">
      <w:pPr>
        <w:spacing w:after="0" w:line="240" w:lineRule="auto"/>
        <w:jc w:val="both"/>
        <w:rPr>
          <w:rFonts w:ascii="Times New Roman" w:hAnsi="Times New Roman" w:cs="Times New Roman"/>
          <w:sz w:val="16"/>
          <w:szCs w:val="16"/>
        </w:rPr>
      </w:pPr>
    </w:p>
    <w:p w14:paraId="7B6DE6CB"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423BF24E" w14:textId="77777777" w:rsidR="00040728" w:rsidRPr="008B0637" w:rsidRDefault="00040728" w:rsidP="00040728">
      <w:pPr>
        <w:spacing w:after="0" w:line="240" w:lineRule="auto"/>
        <w:jc w:val="both"/>
        <w:rPr>
          <w:rFonts w:ascii="Times New Roman" w:hAnsi="Times New Roman" w:cs="Times New Roman"/>
          <w:sz w:val="16"/>
          <w:szCs w:val="16"/>
        </w:rPr>
      </w:pPr>
    </w:p>
    <w:p w14:paraId="10CB7E38"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69B5E2B0" w14:textId="77777777" w:rsidR="00040728" w:rsidRPr="008B0637" w:rsidRDefault="00040728" w:rsidP="00040728">
      <w:pPr>
        <w:spacing w:after="0" w:line="240" w:lineRule="auto"/>
        <w:jc w:val="both"/>
        <w:rPr>
          <w:rFonts w:ascii="Times New Roman" w:hAnsi="Times New Roman" w:cs="Times New Roman"/>
          <w:sz w:val="16"/>
          <w:szCs w:val="16"/>
        </w:rPr>
      </w:pPr>
    </w:p>
    <w:p w14:paraId="01C66A8F" w14:textId="6D5FFB1A"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kerületi adórendelet elfogadása.</w:t>
      </w:r>
    </w:p>
    <w:p w14:paraId="33F2A3A7" w14:textId="77777777" w:rsidR="00040728" w:rsidRDefault="00040728" w:rsidP="00040728">
      <w:pPr>
        <w:spacing w:after="0" w:line="240" w:lineRule="auto"/>
        <w:jc w:val="both"/>
        <w:rPr>
          <w:rFonts w:ascii="Times New Roman" w:hAnsi="Times New Roman" w:cs="Times New Roman"/>
          <w:sz w:val="24"/>
          <w:szCs w:val="24"/>
        </w:rPr>
      </w:pPr>
    </w:p>
    <w:p w14:paraId="7E7CFDE1" w14:textId="6F154E1F"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w:t>
      </w:r>
      <w:r w:rsidR="008B0637">
        <w:rPr>
          <w:rFonts w:ascii="Times New Roman" w:hAnsi="Times New Roman" w:cs="Times New Roman"/>
          <w:sz w:val="24"/>
          <w:szCs w:val="24"/>
        </w:rPr>
        <w:t>.</w:t>
      </w:r>
    </w:p>
    <w:p w14:paraId="1C24AB22" w14:textId="77777777" w:rsidR="00040728" w:rsidRDefault="00040728" w:rsidP="00040728">
      <w:pPr>
        <w:spacing w:after="0" w:line="240" w:lineRule="auto"/>
        <w:jc w:val="both"/>
        <w:rPr>
          <w:rFonts w:ascii="Times New Roman" w:hAnsi="Times New Roman" w:cs="Times New Roman"/>
          <w:sz w:val="24"/>
          <w:szCs w:val="24"/>
        </w:rPr>
      </w:pPr>
    </w:p>
    <w:p w14:paraId="45C5FDB6" w14:textId="77777777"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57A2F819" w14:textId="77777777" w:rsidR="00040728" w:rsidRPr="008B0637" w:rsidRDefault="00040728" w:rsidP="00040728">
      <w:pPr>
        <w:ind w:left="1080"/>
        <w:contextualSpacing/>
        <w:rPr>
          <w:rFonts w:ascii="Times New Roman" w:hAnsi="Times New Roman" w:cs="Times New Roman"/>
          <w:sz w:val="16"/>
          <w:szCs w:val="16"/>
        </w:rPr>
      </w:pPr>
    </w:p>
    <w:p w14:paraId="2214ADC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0E5B64D7" w14:textId="77777777" w:rsidR="00040728" w:rsidRPr="008B0637" w:rsidRDefault="00040728" w:rsidP="00040728">
      <w:pPr>
        <w:spacing w:after="0" w:line="240" w:lineRule="auto"/>
        <w:jc w:val="both"/>
        <w:rPr>
          <w:rFonts w:ascii="Times New Roman" w:hAnsi="Times New Roman" w:cs="Times New Roman"/>
          <w:sz w:val="16"/>
          <w:szCs w:val="16"/>
        </w:rPr>
      </w:pPr>
    </w:p>
    <w:p w14:paraId="633852C3" w14:textId="2ADEBC10"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w:t>
      </w:r>
      <w:r w:rsidR="008B0637">
        <w:rPr>
          <w:rFonts w:ascii="Times New Roman" w:hAnsi="Times New Roman" w:cs="Times New Roman"/>
          <w:sz w:val="24"/>
          <w:szCs w:val="24"/>
        </w:rPr>
        <w:t xml:space="preserve"> vagy bontás</w:t>
      </w:r>
      <w:r>
        <w:rPr>
          <w:rFonts w:ascii="Times New Roman" w:hAnsi="Times New Roman" w:cs="Times New Roman"/>
          <w:sz w:val="24"/>
          <w:szCs w:val="24"/>
        </w:rPr>
        <w:t>) az adóköteles adóalap (hasznos alapterület</w:t>
      </w:r>
      <w:r w:rsidR="008B0637">
        <w:rPr>
          <w:rFonts w:ascii="Times New Roman" w:hAnsi="Times New Roman" w:cs="Times New Roman"/>
          <w:sz w:val="24"/>
          <w:szCs w:val="24"/>
        </w:rPr>
        <w:t xml:space="preserve">) </w:t>
      </w:r>
      <w:r>
        <w:rPr>
          <w:rFonts w:ascii="Times New Roman" w:hAnsi="Times New Roman" w:cs="Times New Roman"/>
          <w:sz w:val="24"/>
          <w:szCs w:val="24"/>
        </w:rPr>
        <w:t xml:space="preserve">nagysága. </w:t>
      </w:r>
    </w:p>
    <w:p w14:paraId="02CBE7B3" w14:textId="77777777" w:rsidR="00040728" w:rsidRPr="008B0637" w:rsidRDefault="00040728" w:rsidP="00040728">
      <w:pPr>
        <w:spacing w:after="0" w:line="240" w:lineRule="auto"/>
        <w:jc w:val="both"/>
        <w:rPr>
          <w:rFonts w:ascii="Times New Roman" w:hAnsi="Times New Roman" w:cs="Times New Roman"/>
          <w:sz w:val="16"/>
          <w:szCs w:val="16"/>
        </w:rPr>
      </w:pPr>
    </w:p>
    <w:p w14:paraId="63845DDF" w14:textId="1CA722CC"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 xml:space="preserve">annak mibenlétét kifejteni </w:t>
      </w:r>
      <w:r w:rsidR="004A04B7">
        <w:rPr>
          <w:rFonts w:ascii="Times New Roman" w:hAnsi="Times New Roman" w:cs="Times New Roman"/>
          <w:sz w:val="24"/>
          <w:szCs w:val="24"/>
        </w:rPr>
        <w:t>(</w:t>
      </w:r>
      <w:r>
        <w:rPr>
          <w:rFonts w:ascii="Times New Roman" w:hAnsi="Times New Roman" w:cs="Times New Roman"/>
          <w:sz w:val="24"/>
          <w:szCs w:val="24"/>
        </w:rPr>
        <w:t>p</w:t>
      </w:r>
      <w:r w:rsidR="004A04B7">
        <w:rPr>
          <w:rFonts w:ascii="Times New Roman" w:hAnsi="Times New Roman" w:cs="Times New Roman"/>
          <w:sz w:val="24"/>
          <w:szCs w:val="24"/>
        </w:rPr>
        <w:t>l.</w:t>
      </w:r>
      <w:r>
        <w:rPr>
          <w:rFonts w:ascii="Times New Roman" w:hAnsi="Times New Roman" w:cs="Times New Roman"/>
          <w:sz w:val="24"/>
          <w:szCs w:val="24"/>
        </w:rPr>
        <w:t xml:space="preserve"> valamelyik mentességi ok beállta).</w:t>
      </w:r>
    </w:p>
    <w:p w14:paraId="6812156B" w14:textId="77777777" w:rsidR="00040728" w:rsidRPr="008B0637" w:rsidRDefault="00040728" w:rsidP="00040728">
      <w:pPr>
        <w:spacing w:after="0" w:line="240" w:lineRule="auto"/>
        <w:jc w:val="both"/>
        <w:rPr>
          <w:rFonts w:ascii="Times New Roman" w:hAnsi="Times New Roman" w:cs="Times New Roman"/>
          <w:sz w:val="16"/>
          <w:szCs w:val="16"/>
        </w:rPr>
      </w:pPr>
    </w:p>
    <w:p w14:paraId="18CC9FD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7D1B9E4A" w14:textId="77777777" w:rsidR="00040728" w:rsidRPr="00097C7D" w:rsidRDefault="00040728" w:rsidP="00040728">
      <w:pPr>
        <w:spacing w:after="0" w:line="240" w:lineRule="auto"/>
        <w:jc w:val="both"/>
        <w:rPr>
          <w:rFonts w:ascii="Times New Roman" w:hAnsi="Times New Roman" w:cs="Times New Roman"/>
          <w:sz w:val="24"/>
          <w:szCs w:val="24"/>
        </w:rPr>
      </w:pPr>
    </w:p>
    <w:p w14:paraId="279471C6" w14:textId="77777777"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04DD7A32" w14:textId="77777777" w:rsidR="00040728" w:rsidRPr="008B0637" w:rsidRDefault="00040728" w:rsidP="00040728">
      <w:pPr>
        <w:spacing w:after="0" w:line="240" w:lineRule="auto"/>
        <w:jc w:val="both"/>
        <w:rPr>
          <w:rFonts w:ascii="Times New Roman" w:hAnsi="Times New Roman" w:cs="Times New Roman"/>
          <w:sz w:val="16"/>
          <w:szCs w:val="16"/>
        </w:rPr>
      </w:pPr>
    </w:p>
    <w:p w14:paraId="3FA58BA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CEB8E69"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03C33EF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7452737F"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1A25C813"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36793AF9"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63D83387" w14:textId="77777777" w:rsidR="00040728" w:rsidRDefault="00040728" w:rsidP="00040728">
      <w:pPr>
        <w:pStyle w:val="Listaszerbekezds"/>
        <w:numPr>
          <w:ilvl w:val="0"/>
          <w:numId w:val="28"/>
        </w:numPr>
        <w:autoSpaceDE w:val="0"/>
        <w:autoSpaceDN w:val="0"/>
        <w:adjustRightInd w:val="0"/>
        <w:jc w:val="both"/>
      </w:pPr>
      <w:r>
        <w:lastRenderedPageBreak/>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783DB069" w14:textId="5AA33716"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r w:rsidR="00340B87">
        <w:t>.</w:t>
      </w:r>
    </w:p>
    <w:p w14:paraId="71A59B56"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7945215C"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49C1E341" w14:textId="77777777" w:rsidR="00D4021B" w:rsidRDefault="00D4021B" w:rsidP="00040728">
      <w:pPr>
        <w:spacing w:after="0" w:line="240" w:lineRule="auto"/>
        <w:jc w:val="both"/>
        <w:rPr>
          <w:rFonts w:ascii="Times New Roman" w:hAnsi="Times New Roman" w:cs="Times New Roman"/>
          <w:sz w:val="24"/>
          <w:szCs w:val="24"/>
        </w:rPr>
      </w:pPr>
    </w:p>
    <w:p w14:paraId="2E38236F" w14:textId="77777777"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3AB4259A" w14:textId="77777777" w:rsidR="00040728" w:rsidRPr="008B0637" w:rsidRDefault="00040728" w:rsidP="00040728">
      <w:pPr>
        <w:contextualSpacing/>
        <w:rPr>
          <w:rFonts w:ascii="Times New Roman" w:hAnsi="Times New Roman" w:cs="Times New Roman"/>
          <w:b/>
          <w:sz w:val="16"/>
          <w:szCs w:val="16"/>
        </w:rPr>
      </w:pPr>
    </w:p>
    <w:p w14:paraId="2C135B57"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7DA3DCA3" w14:textId="77777777" w:rsidR="00040728" w:rsidRDefault="00040728" w:rsidP="00040728">
      <w:pPr>
        <w:contextualSpacing/>
        <w:rPr>
          <w:rFonts w:ascii="Times New Roman" w:hAnsi="Times New Roman" w:cs="Times New Roman"/>
          <w:sz w:val="24"/>
          <w:szCs w:val="24"/>
        </w:rPr>
      </w:pPr>
    </w:p>
    <w:p w14:paraId="125456B9" w14:textId="77777777"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488FB446"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4C03BCB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bookmarkStart w:id="0" w:name="_Hlk60926670"/>
      <w:r>
        <w:rPr>
          <w:rFonts w:ascii="Times New Roman" w:hAnsi="Times New Roman" w:cs="Times New Roman"/>
          <w:sz w:val="24"/>
          <w:szCs w:val="24"/>
        </w:rPr>
        <w:t>Ebben a blokkban a megfelelő négyzetbe tett X elhelyezésével azt kell jelölnie az adózónak, hogy</w:t>
      </w:r>
      <w:bookmarkEnd w:id="0"/>
      <w:r>
        <w:rPr>
          <w:rFonts w:ascii="Times New Roman" w:hAnsi="Times New Roman" w:cs="Times New Roman"/>
          <w:sz w:val="24"/>
          <w:szCs w:val="24"/>
        </w:rPr>
        <w:t xml:space="preserve"> a konkrét betétlappal érintett adótárgy</w:t>
      </w:r>
    </w:p>
    <w:p w14:paraId="466AB548" w14:textId="0A46262A" w:rsidR="00040728" w:rsidRDefault="00040728" w:rsidP="00040728">
      <w:pPr>
        <w:pStyle w:val="Listaszerbekezds"/>
        <w:numPr>
          <w:ilvl w:val="0"/>
          <w:numId w:val="28"/>
        </w:numPr>
        <w:autoSpaceDE w:val="0"/>
        <w:autoSpaceDN w:val="0"/>
        <w:adjustRightInd w:val="0"/>
        <w:jc w:val="both"/>
      </w:pPr>
      <w:r>
        <w:t>egylakásos lakóépületben lévő lakás</w:t>
      </w:r>
      <w:r w:rsidR="00340B87">
        <w:t>,</w:t>
      </w:r>
      <w:r>
        <w:t xml:space="preserve"> </w:t>
      </w:r>
    </w:p>
    <w:p w14:paraId="06B962FA" w14:textId="42852E18" w:rsidR="00040728" w:rsidRDefault="00040728" w:rsidP="00040728">
      <w:pPr>
        <w:pStyle w:val="Listaszerbekezds"/>
        <w:numPr>
          <w:ilvl w:val="0"/>
          <w:numId w:val="28"/>
        </w:numPr>
        <w:autoSpaceDE w:val="0"/>
        <w:autoSpaceDN w:val="0"/>
        <w:adjustRightInd w:val="0"/>
        <w:jc w:val="both"/>
      </w:pPr>
      <w:r>
        <w:t>többlakásos lakóépületben lévő lakás vagy</w:t>
      </w:r>
    </w:p>
    <w:p w14:paraId="1116BFCE" w14:textId="77777777" w:rsidR="00040728" w:rsidRDefault="00040728" w:rsidP="00040728">
      <w:pPr>
        <w:pStyle w:val="Listaszerbekezds"/>
        <w:numPr>
          <w:ilvl w:val="0"/>
          <w:numId w:val="28"/>
        </w:numPr>
        <w:autoSpaceDE w:val="0"/>
        <w:autoSpaceDN w:val="0"/>
        <w:adjustRightInd w:val="0"/>
        <w:jc w:val="both"/>
      </w:pPr>
      <w:r>
        <w:t>üdülő.</w:t>
      </w:r>
    </w:p>
    <w:p w14:paraId="30C8F10B"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27D3F71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09BBA4EC" w14:textId="77777777" w:rsidR="00040728" w:rsidRPr="0029214C" w:rsidRDefault="00040728" w:rsidP="00040728">
      <w:pPr>
        <w:ind w:left="1080"/>
        <w:contextualSpacing/>
        <w:rPr>
          <w:rFonts w:ascii="Times New Roman" w:hAnsi="Times New Roman" w:cs="Times New Roman"/>
          <w:sz w:val="24"/>
          <w:szCs w:val="24"/>
        </w:rPr>
      </w:pPr>
    </w:p>
    <w:p w14:paraId="7EB2AA9A" w14:textId="77777777"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2747D0FB"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01BAF400" w14:textId="47E45414"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az adótárgy építmény (épület, épületrész) hasznos alapterülete</w:t>
      </w:r>
      <w:r w:rsidR="008B0637">
        <w:rPr>
          <w:rFonts w:ascii="Times New Roman" w:hAnsi="Times New Roman" w:cs="Times New Roman"/>
          <w:sz w:val="24"/>
          <w:szCs w:val="24"/>
        </w:rPr>
        <w:t>.</w:t>
      </w:r>
    </w:p>
    <w:p w14:paraId="1D7A5C35" w14:textId="77777777" w:rsidR="008B0637" w:rsidRPr="008B0637" w:rsidRDefault="008B0637" w:rsidP="00040728">
      <w:pPr>
        <w:autoSpaceDE w:val="0"/>
        <w:autoSpaceDN w:val="0"/>
        <w:adjustRightInd w:val="0"/>
        <w:spacing w:after="0" w:line="240" w:lineRule="auto"/>
        <w:jc w:val="both"/>
        <w:rPr>
          <w:rFonts w:ascii="Times New Roman" w:hAnsi="Times New Roman" w:cs="Times New Roman"/>
          <w:sz w:val="16"/>
          <w:szCs w:val="16"/>
        </w:rPr>
      </w:pPr>
    </w:p>
    <w:p w14:paraId="7C2F502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3E2201AB"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39A6DB7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513DE547"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4E91C376"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49046A92"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497941A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4BD94D22"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A70EF89"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09A240FA" w14:textId="77777777" w:rsidR="00040728" w:rsidRPr="008B0637" w:rsidRDefault="00040728" w:rsidP="00040728">
      <w:pPr>
        <w:spacing w:after="0" w:line="240" w:lineRule="auto"/>
        <w:jc w:val="both"/>
        <w:rPr>
          <w:rFonts w:ascii="Times New Roman" w:hAnsi="Times New Roman" w:cs="Times New Roman"/>
          <w:sz w:val="16"/>
          <w:szCs w:val="16"/>
        </w:rPr>
      </w:pPr>
    </w:p>
    <w:p w14:paraId="30A36102" w14:textId="2C3B57D0"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w:t>
      </w:r>
      <w:r w:rsidR="004A04B7">
        <w:rPr>
          <w:rFonts w:ascii="Times New Roman" w:hAnsi="Times New Roman" w:cs="Times New Roman"/>
          <w:sz w:val="24"/>
          <w:szCs w:val="24"/>
        </w:rPr>
        <w:t>,</w:t>
      </w:r>
      <w:r>
        <w:rPr>
          <w:rFonts w:ascii="Times New Roman" w:hAnsi="Times New Roman" w:cs="Times New Roman"/>
          <w:sz w:val="24"/>
          <w:szCs w:val="24"/>
        </w:rPr>
        <w:t xml:space="preserve">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06CD4752" w14:textId="77777777" w:rsidR="00040728" w:rsidRPr="008B0637" w:rsidRDefault="00040728" w:rsidP="00040728">
      <w:pPr>
        <w:spacing w:after="0" w:line="240" w:lineRule="auto"/>
        <w:jc w:val="both"/>
        <w:rPr>
          <w:rFonts w:ascii="Times New Roman" w:hAnsi="Times New Roman" w:cs="Times New Roman"/>
          <w:sz w:val="16"/>
          <w:szCs w:val="16"/>
        </w:rPr>
      </w:pPr>
    </w:p>
    <w:p w14:paraId="0C35D41B" w14:textId="4032CBC3" w:rsidR="00040728" w:rsidRPr="00340B87"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számítandó bele az építményadó alapjába, a garázs </w:t>
      </w:r>
      <w:r>
        <w:rPr>
          <w:rFonts w:ascii="Times New Roman" w:hAnsi="Times New Roman" w:cs="Times New Roman"/>
          <w:sz w:val="24"/>
          <w:szCs w:val="24"/>
        </w:rPr>
        <w:lastRenderedPageBreak/>
        <w:t>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r w:rsidR="00340B87">
        <w:rPr>
          <w:rFonts w:ascii="Times New Roman" w:hAnsi="Times New Roman" w:cs="Times New Roman"/>
          <w:sz w:val="24"/>
          <w:szCs w:val="24"/>
        </w:rPr>
        <w:t>.</w:t>
      </w:r>
    </w:p>
    <w:p w14:paraId="0816D5F2" w14:textId="77777777" w:rsidR="00040728" w:rsidRPr="008B0637" w:rsidRDefault="00040728" w:rsidP="00040728">
      <w:pPr>
        <w:spacing w:after="0" w:line="240" w:lineRule="auto"/>
        <w:jc w:val="both"/>
        <w:rPr>
          <w:rFonts w:ascii="Times New Roman" w:hAnsi="Times New Roman" w:cs="Times New Roman"/>
          <w:sz w:val="16"/>
          <w:szCs w:val="16"/>
        </w:rPr>
      </w:pPr>
    </w:p>
    <w:p w14:paraId="5D9516AA" w14:textId="01785B8A" w:rsidR="00040728" w:rsidRPr="004A04B7" w:rsidRDefault="00040728" w:rsidP="00040728">
      <w:pPr>
        <w:spacing w:after="0" w:line="240" w:lineRule="auto"/>
        <w:jc w:val="both"/>
        <w:rPr>
          <w:rFonts w:ascii="Times New Roman" w:hAnsi="Times New Roman" w:cs="Times New Roman"/>
          <w:strike/>
          <w:color w:val="FF0000"/>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w:t>
      </w:r>
      <w:r w:rsidR="004A04B7">
        <w:rPr>
          <w:rFonts w:ascii="Times New Roman" w:hAnsi="Times New Roman" w:cs="Times New Roman"/>
          <w:sz w:val="24"/>
          <w:szCs w:val="24"/>
        </w:rPr>
        <w:t>.</w:t>
      </w:r>
      <w:r>
        <w:rPr>
          <w:rFonts w:ascii="Times New Roman" w:hAnsi="Times New Roman" w:cs="Times New Roman"/>
          <w:sz w:val="24"/>
          <w:szCs w:val="24"/>
        </w:rPr>
        <w:t xml:space="preserve"> </w:t>
      </w:r>
    </w:p>
    <w:p w14:paraId="3B9356EB" w14:textId="77777777" w:rsidR="00040728" w:rsidRDefault="00040728" w:rsidP="00040728">
      <w:pPr>
        <w:spacing w:after="0" w:line="240" w:lineRule="auto"/>
        <w:jc w:val="both"/>
        <w:rPr>
          <w:rFonts w:ascii="Times New Roman" w:hAnsi="Times New Roman" w:cs="Times New Roman"/>
          <w:sz w:val="24"/>
          <w:szCs w:val="24"/>
        </w:rPr>
      </w:pPr>
    </w:p>
    <w:p w14:paraId="536BF13D" w14:textId="77777777" w:rsidR="00040728" w:rsidRDefault="00040728" w:rsidP="00040728">
      <w:pPr>
        <w:spacing w:after="0" w:line="240" w:lineRule="auto"/>
        <w:jc w:val="both"/>
        <w:rPr>
          <w:rFonts w:ascii="Times New Roman" w:hAnsi="Times New Roman" w:cs="Times New Roman"/>
          <w:sz w:val="24"/>
          <w:szCs w:val="24"/>
        </w:rPr>
      </w:pPr>
    </w:p>
    <w:p w14:paraId="6F1299FB"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37AA36CF" w14:textId="77777777" w:rsidR="00040728" w:rsidRPr="008B0637" w:rsidRDefault="00040728" w:rsidP="00040728">
      <w:pPr>
        <w:spacing w:after="0" w:line="240" w:lineRule="auto"/>
        <w:contextualSpacing/>
        <w:rPr>
          <w:rFonts w:ascii="Times New Roman" w:hAnsi="Times New Roman" w:cs="Times New Roman"/>
          <w:b/>
          <w:sz w:val="16"/>
          <w:szCs w:val="16"/>
        </w:rPr>
      </w:pPr>
    </w:p>
    <w:p w14:paraId="18056A29" w14:textId="1355B17D"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az „A” betétlapot a lakás</w:t>
      </w:r>
      <w:r w:rsidR="008B0637">
        <w:rPr>
          <w:rFonts w:ascii="Times New Roman" w:hAnsi="Times New Roman" w:cs="Times New Roman"/>
          <w:sz w:val="24"/>
          <w:szCs w:val="24"/>
        </w:rPr>
        <w:t>,</w:t>
      </w:r>
      <w:r>
        <w:rPr>
          <w:rFonts w:ascii="Times New Roman" w:hAnsi="Times New Roman" w:cs="Times New Roman"/>
          <w:sz w:val="24"/>
          <w:szCs w:val="24"/>
        </w:rPr>
        <w:t xml:space="preserve"> illetve az üdülő kategóriába sorolandó adótárgyak esetében kell kitölteni, így ennél a blokknál a Htv-ben rögzített adómentességek közül – értelemszerűen – csak azok jelölhetők, amelyek a lakások, illetve az üdülők esetében is értelmezhetők.</w:t>
      </w:r>
    </w:p>
    <w:p w14:paraId="22C65AE6" w14:textId="77777777" w:rsidR="00040728" w:rsidRPr="008B0637" w:rsidRDefault="00040728" w:rsidP="00040728">
      <w:pPr>
        <w:spacing w:after="0" w:line="240" w:lineRule="auto"/>
        <w:contextualSpacing/>
        <w:jc w:val="both"/>
        <w:rPr>
          <w:rFonts w:ascii="Times New Roman" w:hAnsi="Times New Roman" w:cs="Times New Roman"/>
          <w:sz w:val="16"/>
          <w:szCs w:val="16"/>
        </w:rPr>
      </w:pPr>
    </w:p>
    <w:p w14:paraId="2E99DF48" w14:textId="3241AFC5"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r w:rsidR="008B0637">
        <w:rPr>
          <w:rFonts w:ascii="Times New Roman" w:hAnsi="Times New Roman" w:cs="Times New Roman"/>
          <w:sz w:val="24"/>
          <w:szCs w:val="24"/>
        </w:rPr>
        <w:t>.</w:t>
      </w:r>
    </w:p>
    <w:p w14:paraId="601789B2" w14:textId="77777777" w:rsidR="00040728" w:rsidRPr="008B0637" w:rsidRDefault="00040728" w:rsidP="00040728">
      <w:pPr>
        <w:spacing w:after="0" w:line="240" w:lineRule="auto"/>
        <w:jc w:val="both"/>
        <w:rPr>
          <w:rFonts w:ascii="Times New Roman" w:hAnsi="Times New Roman" w:cs="Times New Roman"/>
          <w:sz w:val="16"/>
          <w:szCs w:val="16"/>
        </w:rPr>
      </w:pPr>
    </w:p>
    <w:p w14:paraId="020A68E1" w14:textId="77777777"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646632D6" w14:textId="77777777" w:rsidR="00040728" w:rsidRPr="008B0637" w:rsidRDefault="00040728" w:rsidP="00040728">
      <w:pPr>
        <w:spacing w:after="0" w:line="240" w:lineRule="auto"/>
        <w:jc w:val="both"/>
        <w:rPr>
          <w:rFonts w:ascii="Times New Roman" w:hAnsi="Times New Roman" w:cs="Times New Roman"/>
          <w:sz w:val="16"/>
          <w:szCs w:val="16"/>
        </w:rPr>
      </w:pPr>
    </w:p>
    <w:p w14:paraId="3FB9374D" w14:textId="3059E193" w:rsidR="00040728" w:rsidRPr="004A04B7" w:rsidRDefault="00040728" w:rsidP="00040728">
      <w:pPr>
        <w:spacing w:after="0" w:line="240" w:lineRule="auto"/>
        <w:jc w:val="both"/>
        <w:rPr>
          <w:rFonts w:ascii="Times New Roman" w:hAnsi="Times New Roman" w:cs="Times New Roman"/>
          <w:strike/>
          <w:color w:val="FF0000"/>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w:t>
      </w:r>
      <w:r w:rsidR="004A04B7">
        <w:rPr>
          <w:rFonts w:ascii="Times New Roman" w:hAnsi="Times New Roman" w:cs="Times New Roman"/>
          <w:sz w:val="24"/>
          <w:szCs w:val="24"/>
        </w:rPr>
        <w:t>.</w:t>
      </w:r>
      <w:r>
        <w:rPr>
          <w:rFonts w:ascii="Times New Roman" w:hAnsi="Times New Roman" w:cs="Times New Roman"/>
          <w:sz w:val="24"/>
          <w:szCs w:val="24"/>
        </w:rPr>
        <w:t xml:space="preserve"> </w:t>
      </w:r>
    </w:p>
    <w:p w14:paraId="3F8B639C" w14:textId="77777777" w:rsidR="00040728" w:rsidRDefault="00040728" w:rsidP="00040728">
      <w:pPr>
        <w:spacing w:after="0" w:line="240" w:lineRule="auto"/>
        <w:jc w:val="both"/>
        <w:rPr>
          <w:rFonts w:ascii="Times New Roman" w:hAnsi="Times New Roman" w:cs="Times New Roman"/>
          <w:sz w:val="24"/>
          <w:szCs w:val="24"/>
        </w:rPr>
      </w:pPr>
    </w:p>
    <w:p w14:paraId="61791AF5"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E0C072F" w14:textId="77777777" w:rsidR="00040728" w:rsidRDefault="00040728" w:rsidP="00040728">
      <w:pPr>
        <w:spacing w:after="0" w:line="240" w:lineRule="auto"/>
        <w:contextualSpacing/>
        <w:rPr>
          <w:rFonts w:ascii="Times New Roman" w:hAnsi="Times New Roman" w:cs="Times New Roman"/>
          <w:b/>
          <w:sz w:val="24"/>
          <w:szCs w:val="24"/>
        </w:rPr>
      </w:pPr>
    </w:p>
    <w:p w14:paraId="2E7CA2A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7E783E1F"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5F4359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64B85497"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0E921F4B"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16C72C15" w14:textId="77777777" w:rsidR="00040728" w:rsidRDefault="00040728" w:rsidP="00040728">
      <w:pPr>
        <w:spacing w:after="0" w:line="240" w:lineRule="auto"/>
        <w:jc w:val="both"/>
        <w:rPr>
          <w:rFonts w:ascii="Times New Roman" w:eastAsia="Calibri" w:hAnsi="Times New Roman" w:cs="Times New Roman"/>
          <w:sz w:val="24"/>
          <w:szCs w:val="24"/>
        </w:rPr>
      </w:pPr>
    </w:p>
    <w:p w14:paraId="71F2DF11"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0D648D49" w14:textId="77777777" w:rsidR="00040728" w:rsidRDefault="00040728" w:rsidP="00040728">
      <w:pPr>
        <w:spacing w:after="0" w:line="240" w:lineRule="auto"/>
        <w:contextualSpacing/>
        <w:rPr>
          <w:rFonts w:ascii="Times New Roman" w:hAnsi="Times New Roman" w:cs="Times New Roman"/>
          <w:b/>
          <w:sz w:val="24"/>
          <w:szCs w:val="24"/>
        </w:rPr>
      </w:pPr>
    </w:p>
    <w:p w14:paraId="665207F7" w14:textId="48D18E91" w:rsidR="00040728" w:rsidRDefault="001F0CA8" w:rsidP="00040728">
      <w:pPr>
        <w:spacing w:after="0" w:line="240" w:lineRule="auto"/>
        <w:contextualSpacing/>
        <w:jc w:val="both"/>
        <w:rPr>
          <w:rFonts w:ascii="Times New Roman" w:hAnsi="Times New Roman" w:cs="Times New Roman"/>
          <w:bCs/>
          <w:sz w:val="24"/>
          <w:szCs w:val="24"/>
        </w:rPr>
      </w:pPr>
      <w:r w:rsidRPr="001F0CA8">
        <w:rPr>
          <w:rFonts w:ascii="Times New Roman" w:hAnsi="Times New Roman" w:cs="Times New Roman"/>
          <w:sz w:val="24"/>
          <w:szCs w:val="24"/>
        </w:rPr>
        <w:t xml:space="preserve">Ebben a blokkban a megfelelő négyzetbe tett X elhelyezésével azt kell jelölnie az adózónak, </w:t>
      </w:r>
      <w:r w:rsidR="002B6D09">
        <w:rPr>
          <w:rFonts w:ascii="Times New Roman" w:hAnsi="Times New Roman" w:cs="Times New Roman"/>
          <w:sz w:val="24"/>
          <w:szCs w:val="24"/>
        </w:rPr>
        <w:t>ha</w:t>
      </w:r>
      <w:r w:rsidRPr="001F0CA8">
        <w:rPr>
          <w:rFonts w:ascii="Times New Roman" w:hAnsi="Times New Roman" w:cs="Times New Roman"/>
          <w:bCs/>
          <w:sz w:val="24"/>
          <w:szCs w:val="24"/>
        </w:rPr>
        <w:t xml:space="preserve"> </w:t>
      </w:r>
      <w:r w:rsidR="002B6D09">
        <w:rPr>
          <w:rFonts w:ascii="Times New Roman" w:hAnsi="Times New Roman" w:cs="Times New Roman"/>
          <w:bCs/>
          <w:sz w:val="24"/>
          <w:szCs w:val="24"/>
        </w:rPr>
        <w:t xml:space="preserve">valamelyik </w:t>
      </w:r>
      <w:r w:rsidRPr="001F0CA8">
        <w:rPr>
          <w:rFonts w:ascii="Times New Roman" w:hAnsi="Times New Roman" w:cs="Times New Roman"/>
          <w:bCs/>
          <w:sz w:val="24"/>
          <w:szCs w:val="24"/>
        </w:rPr>
        <w:t>mentes</w:t>
      </w:r>
      <w:r w:rsidR="002B6D09">
        <w:rPr>
          <w:rFonts w:ascii="Times New Roman" w:hAnsi="Times New Roman" w:cs="Times New Roman"/>
          <w:bCs/>
          <w:sz w:val="24"/>
          <w:szCs w:val="24"/>
        </w:rPr>
        <w:t>ségi feltételnek megfelel és azt igénybe kívánja venni.</w:t>
      </w:r>
    </w:p>
    <w:p w14:paraId="21D13D01" w14:textId="48156700" w:rsidR="00040728" w:rsidRDefault="00040728" w:rsidP="00040728">
      <w:pPr>
        <w:spacing w:after="0" w:line="240" w:lineRule="auto"/>
        <w:contextualSpacing/>
        <w:jc w:val="both"/>
        <w:rPr>
          <w:rFonts w:ascii="Times New Roman" w:hAnsi="Times New Roman" w:cs="Times New Roman"/>
          <w:sz w:val="24"/>
          <w:szCs w:val="24"/>
        </w:rPr>
      </w:pPr>
    </w:p>
    <w:p w14:paraId="781D4AAE" w14:textId="16C6F3B1" w:rsidR="008B0637" w:rsidRDefault="008B0637" w:rsidP="00040728">
      <w:pPr>
        <w:spacing w:after="0" w:line="240" w:lineRule="auto"/>
        <w:contextualSpacing/>
        <w:jc w:val="both"/>
        <w:rPr>
          <w:rFonts w:ascii="Times New Roman" w:hAnsi="Times New Roman" w:cs="Times New Roman"/>
          <w:sz w:val="24"/>
          <w:szCs w:val="24"/>
        </w:rPr>
      </w:pPr>
    </w:p>
    <w:p w14:paraId="697F9827" w14:textId="77777777" w:rsidR="008B0637" w:rsidRDefault="008B0637" w:rsidP="00040728">
      <w:pPr>
        <w:spacing w:after="0" w:line="240" w:lineRule="auto"/>
        <w:contextualSpacing/>
        <w:jc w:val="both"/>
        <w:rPr>
          <w:rFonts w:ascii="Times New Roman" w:hAnsi="Times New Roman" w:cs="Times New Roman"/>
          <w:sz w:val="24"/>
          <w:szCs w:val="24"/>
        </w:rPr>
      </w:pPr>
    </w:p>
    <w:p w14:paraId="731E035C"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lastRenderedPageBreak/>
        <w:t>Több adómérték esetén az adómérték megállapításához szükséges tények, adatok:</w:t>
      </w:r>
    </w:p>
    <w:p w14:paraId="6173E2DF" w14:textId="77777777" w:rsidR="00040728" w:rsidRDefault="00040728" w:rsidP="00040728">
      <w:pPr>
        <w:spacing w:after="0" w:line="240" w:lineRule="auto"/>
        <w:contextualSpacing/>
        <w:rPr>
          <w:rFonts w:ascii="Times New Roman" w:hAnsi="Times New Roman" w:cs="Times New Roman"/>
          <w:b/>
          <w:sz w:val="24"/>
          <w:szCs w:val="24"/>
        </w:rPr>
      </w:pPr>
    </w:p>
    <w:p w14:paraId="35D367FE" w14:textId="2A4DA202"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Itt kell bemutatni az adatbejelentéssel érintett adótárgy</w:t>
      </w:r>
      <w:r w:rsidR="008B0637">
        <w:rPr>
          <w:rFonts w:ascii="Times New Roman" w:hAnsi="Times New Roman" w:cs="Times New Roman"/>
          <w:sz w:val="24"/>
          <w:szCs w:val="24"/>
        </w:rPr>
        <w:t>,</w:t>
      </w:r>
      <w:r w:rsidRPr="00C75732">
        <w:rPr>
          <w:rFonts w:ascii="Times New Roman" w:hAnsi="Times New Roman" w:cs="Times New Roman"/>
          <w:sz w:val="24"/>
          <w:szCs w:val="24"/>
        </w:rPr>
        <w:t xml:space="preserve"> </w:t>
      </w:r>
      <w:r>
        <w:rPr>
          <w:rFonts w:ascii="Times New Roman" w:hAnsi="Times New Roman" w:cs="Times New Roman"/>
          <w:sz w:val="24"/>
          <w:szCs w:val="24"/>
        </w:rPr>
        <w:t xml:space="preserve">illetve az adóalany azon sajátosságait, körülményeit, amelyek relevánsak abban az esetben, ha az önkormányzati adórendelet – pl. adótárgy-fajtánként, az adóalanyok helyzetére figyelemmel vagy más megfontolásból – többféle adómértéket határozott meg. </w:t>
      </w:r>
    </w:p>
    <w:p w14:paraId="0A495318" w14:textId="77777777" w:rsidR="00040728" w:rsidRDefault="00040728" w:rsidP="00040728">
      <w:pPr>
        <w:spacing w:after="0" w:line="240" w:lineRule="auto"/>
        <w:contextualSpacing/>
        <w:jc w:val="both"/>
        <w:rPr>
          <w:rFonts w:ascii="Times New Roman" w:hAnsi="Times New Roman" w:cs="Times New Roman"/>
          <w:sz w:val="24"/>
          <w:szCs w:val="24"/>
        </w:rPr>
      </w:pPr>
    </w:p>
    <w:p w14:paraId="3A056EB3" w14:textId="77777777"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7D749E98" w14:textId="77777777" w:rsidR="00D4021B" w:rsidRDefault="00D4021B" w:rsidP="00D4021B">
      <w:pPr>
        <w:spacing w:after="0" w:line="240" w:lineRule="auto"/>
        <w:contextualSpacing/>
        <w:jc w:val="both"/>
        <w:rPr>
          <w:rFonts w:ascii="Times New Roman" w:hAnsi="Times New Roman" w:cs="Times New Roman"/>
          <w:sz w:val="24"/>
          <w:szCs w:val="24"/>
        </w:rPr>
      </w:pPr>
    </w:p>
    <w:p w14:paraId="7DF517B0" w14:textId="77777777"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3E9ABF7C" w14:textId="0E985BBE" w:rsidR="00040728" w:rsidRDefault="00040728" w:rsidP="00040728">
      <w:pPr>
        <w:spacing w:after="0" w:line="240" w:lineRule="auto"/>
        <w:contextualSpacing/>
        <w:jc w:val="both"/>
        <w:rPr>
          <w:rFonts w:ascii="Times New Roman" w:hAnsi="Times New Roman" w:cs="Times New Roman"/>
          <w:sz w:val="24"/>
          <w:szCs w:val="24"/>
        </w:rPr>
      </w:pPr>
    </w:p>
    <w:p w14:paraId="060450C8" w14:textId="77777777" w:rsidR="008B0637" w:rsidRDefault="008B0637" w:rsidP="00040728">
      <w:pPr>
        <w:spacing w:after="0" w:line="240" w:lineRule="auto"/>
        <w:contextualSpacing/>
        <w:jc w:val="both"/>
        <w:rPr>
          <w:rFonts w:ascii="Times New Roman" w:hAnsi="Times New Roman" w:cs="Times New Roman"/>
          <w:sz w:val="24"/>
          <w:szCs w:val="24"/>
        </w:rPr>
      </w:pPr>
    </w:p>
    <w:p w14:paraId="0DA398F5" w14:textId="75DBDC1E" w:rsidR="00040728" w:rsidRPr="008B0637" w:rsidRDefault="00040728" w:rsidP="008B0637">
      <w:pPr>
        <w:jc w:val="center"/>
        <w:rPr>
          <w:rFonts w:ascii="Times New Roman" w:hAnsi="Times New Roman" w:cs="Times New Roman"/>
          <w:sz w:val="24"/>
          <w:szCs w:val="24"/>
        </w:rPr>
      </w:pPr>
      <w:r>
        <w:rPr>
          <w:rFonts w:ascii="Times New Roman" w:hAnsi="Times New Roman" w:cs="Times New Roman"/>
          <w:b/>
          <w:sz w:val="24"/>
          <w:szCs w:val="24"/>
        </w:rPr>
        <w:t>„B” JELŰ BETÉTLAP</w:t>
      </w:r>
    </w:p>
    <w:p w14:paraId="384DA547"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Htv-beli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15CA5AA1" w14:textId="77777777" w:rsidR="00040728" w:rsidRPr="008B0637" w:rsidRDefault="00040728" w:rsidP="00040728">
      <w:pPr>
        <w:spacing w:after="0" w:line="240" w:lineRule="auto"/>
        <w:contextualSpacing/>
        <w:jc w:val="both"/>
        <w:rPr>
          <w:rFonts w:ascii="Times New Roman" w:hAnsi="Times New Roman" w:cs="Times New Roman"/>
          <w:sz w:val="16"/>
          <w:szCs w:val="16"/>
        </w:rPr>
      </w:pPr>
    </w:p>
    <w:p w14:paraId="0F03910F"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14:paraId="16E09344" w14:textId="77777777" w:rsidR="00040728" w:rsidRPr="008B0637" w:rsidRDefault="00040728" w:rsidP="00040728">
      <w:pPr>
        <w:spacing w:after="0" w:line="240" w:lineRule="auto"/>
        <w:contextualSpacing/>
        <w:jc w:val="both"/>
        <w:rPr>
          <w:rFonts w:ascii="Times New Roman" w:hAnsi="Times New Roman" w:cs="Times New Roman"/>
          <w:b/>
          <w:sz w:val="16"/>
          <w:szCs w:val="16"/>
        </w:rPr>
      </w:pPr>
    </w:p>
    <w:p w14:paraId="407E4EA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489B2F6F" w14:textId="77777777" w:rsidR="00040728" w:rsidRDefault="00040728" w:rsidP="00040728">
      <w:pPr>
        <w:spacing w:after="0" w:line="240" w:lineRule="auto"/>
        <w:jc w:val="both"/>
        <w:rPr>
          <w:rFonts w:ascii="Times New Roman" w:hAnsi="Times New Roman" w:cs="Times New Roman"/>
          <w:sz w:val="24"/>
          <w:szCs w:val="24"/>
        </w:rPr>
      </w:pPr>
    </w:p>
    <w:p w14:paraId="047790F7" w14:textId="77777777"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14:paraId="1555E43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1B215C5D" w14:textId="77777777" w:rsidR="00040728" w:rsidRPr="008B0637"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9E126B6"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7D97068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5E2774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Ezen túlmenően a megfelelő sor melletti négyzetbe tett X-el azt is jelölni kell, hogy az új adótárgy építmény esetében milyen aktus generálta az adókötelezettség keletkezését:</w:t>
      </w:r>
    </w:p>
    <w:p w14:paraId="0AC2CBA3" w14:textId="7B1005E2" w:rsidR="00040728" w:rsidRPr="00110044" w:rsidRDefault="002B6D09" w:rsidP="00040728">
      <w:pPr>
        <w:pStyle w:val="Listaszerbekezds"/>
        <w:numPr>
          <w:ilvl w:val="0"/>
          <w:numId w:val="28"/>
        </w:numPr>
      </w:pPr>
      <w:r>
        <w:t>h</w:t>
      </w:r>
      <w:r w:rsidR="00040728" w:rsidRPr="00110044">
        <w:t>asználatbavételi vagy fennmaradási engedély jogerőre emelkedése, véglegessé válása</w:t>
      </w:r>
      <w:r w:rsidR="00040728">
        <w:t xml:space="preserve"> (1.1. sor)</w:t>
      </w:r>
      <w:r w:rsidR="00040728" w:rsidRPr="00110044">
        <w:t xml:space="preserve"> vagy</w:t>
      </w:r>
    </w:p>
    <w:p w14:paraId="6E0AEBAD" w14:textId="30BE9EAC" w:rsidR="00040728" w:rsidRPr="00110044" w:rsidRDefault="002B6D09" w:rsidP="00040728">
      <w:pPr>
        <w:pStyle w:val="Listaszerbekezds"/>
        <w:numPr>
          <w:ilvl w:val="0"/>
          <w:numId w:val="28"/>
        </w:numPr>
      </w:pPr>
      <w:r>
        <w:t xml:space="preserve">a </w:t>
      </w:r>
      <w:r w:rsidR="00040728" w:rsidRPr="00110044">
        <w:t>használatbavétel tudomásulvételéről szóló hatósági bizonyítvány kiadása</w:t>
      </w:r>
      <w:r w:rsidR="00040728">
        <w:t xml:space="preserve"> (1.2. sor)</w:t>
      </w:r>
      <w:r w:rsidR="00040728" w:rsidRPr="00110044">
        <w:t xml:space="preserve"> vagy</w:t>
      </w:r>
    </w:p>
    <w:p w14:paraId="34004648" w14:textId="35182A00" w:rsidR="00040728" w:rsidRPr="00110044" w:rsidRDefault="002B6D09" w:rsidP="00040728">
      <w:pPr>
        <w:pStyle w:val="Listaszerbekezds"/>
        <w:numPr>
          <w:ilvl w:val="0"/>
          <w:numId w:val="28"/>
        </w:numPr>
        <w:jc w:val="both"/>
      </w:pPr>
      <w:r>
        <w:t>e</w:t>
      </w:r>
      <w:r w:rsidR="00040728" w:rsidRPr="00110044">
        <w:t xml:space="preserve">gyszerű bejelentéshez kötött épület felépítésének megtörténtéről szóló hatósági bizonyítvány kiadása </w:t>
      </w:r>
      <w:r w:rsidR="00040728">
        <w:t>(1.3. sor)</w:t>
      </w:r>
      <w:r>
        <w:t xml:space="preserve"> </w:t>
      </w:r>
      <w:r w:rsidR="00040728" w:rsidRPr="00110044">
        <w:t>vagy</w:t>
      </w:r>
    </w:p>
    <w:p w14:paraId="09950A82" w14:textId="29EAF079" w:rsidR="00040728" w:rsidRDefault="002B6D09" w:rsidP="00040728">
      <w:pPr>
        <w:pStyle w:val="Listaszerbekezds"/>
        <w:numPr>
          <w:ilvl w:val="0"/>
          <w:numId w:val="28"/>
        </w:numPr>
        <w:jc w:val="both"/>
      </w:pPr>
      <w:r>
        <w:t>a</w:t>
      </w:r>
      <w:r w:rsidR="00040728" w:rsidRPr="00110044">
        <w:t>z engedély nélkül épült vagy anélkül használatba vett építmény tényleges használatba vétele</w:t>
      </w:r>
      <w:r w:rsidR="00040728">
        <w:t xml:space="preserve"> (1.4. sor).</w:t>
      </w:r>
    </w:p>
    <w:p w14:paraId="35C0C23E" w14:textId="77777777" w:rsidR="00040728" w:rsidRPr="008B0637" w:rsidRDefault="00040728" w:rsidP="00040728">
      <w:pPr>
        <w:pStyle w:val="Listaszerbekezds"/>
        <w:jc w:val="both"/>
        <w:rPr>
          <w:sz w:val="16"/>
          <w:szCs w:val="16"/>
        </w:rPr>
      </w:pPr>
    </w:p>
    <w:p w14:paraId="3EE89406"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7B83794D" w14:textId="77777777" w:rsidR="00040728" w:rsidRPr="008B0637" w:rsidRDefault="00040728" w:rsidP="00040728">
      <w:pPr>
        <w:spacing w:after="0" w:line="240" w:lineRule="auto"/>
        <w:jc w:val="both"/>
        <w:rPr>
          <w:rFonts w:ascii="Times New Roman" w:hAnsi="Times New Roman" w:cs="Times New Roman"/>
          <w:sz w:val="16"/>
          <w:szCs w:val="16"/>
        </w:rPr>
      </w:pPr>
    </w:p>
    <w:p w14:paraId="7DD177FA"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67F4BF82" w14:textId="77777777" w:rsidR="00040728" w:rsidRPr="00C53816" w:rsidRDefault="00040728" w:rsidP="00040728">
      <w:pPr>
        <w:spacing w:after="0" w:line="240" w:lineRule="auto"/>
        <w:jc w:val="both"/>
        <w:rPr>
          <w:rFonts w:ascii="Times New Roman" w:hAnsi="Times New Roman" w:cs="Times New Roman"/>
          <w:sz w:val="16"/>
          <w:szCs w:val="16"/>
        </w:rPr>
      </w:pPr>
    </w:p>
    <w:p w14:paraId="3363CAA6"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166215C7" w14:textId="77777777" w:rsidR="00040728" w:rsidRPr="00C53816" w:rsidRDefault="00040728" w:rsidP="00040728">
      <w:pPr>
        <w:spacing w:after="0" w:line="240" w:lineRule="auto"/>
        <w:jc w:val="both"/>
        <w:rPr>
          <w:rFonts w:ascii="Times New Roman" w:hAnsi="Times New Roman" w:cs="Times New Roman"/>
          <w:sz w:val="16"/>
          <w:szCs w:val="16"/>
        </w:rPr>
      </w:pPr>
    </w:p>
    <w:p w14:paraId="4BEA341B" w14:textId="131DD343"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kerületi adórendelet elfogadása.</w:t>
      </w:r>
    </w:p>
    <w:p w14:paraId="72DDCE37" w14:textId="77777777" w:rsidR="00040728" w:rsidRPr="00C53816" w:rsidRDefault="00040728" w:rsidP="00040728">
      <w:pPr>
        <w:spacing w:after="0" w:line="240" w:lineRule="auto"/>
        <w:jc w:val="both"/>
        <w:rPr>
          <w:rFonts w:ascii="Times New Roman" w:hAnsi="Times New Roman" w:cs="Times New Roman"/>
          <w:sz w:val="16"/>
          <w:szCs w:val="16"/>
        </w:rPr>
      </w:pPr>
    </w:p>
    <w:p w14:paraId="423D0F16"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3B78A99E" w14:textId="77777777" w:rsidR="00040728" w:rsidRDefault="00040728" w:rsidP="00040728">
      <w:pPr>
        <w:spacing w:after="0" w:line="240" w:lineRule="auto"/>
        <w:jc w:val="both"/>
        <w:rPr>
          <w:rFonts w:ascii="Times New Roman" w:hAnsi="Times New Roman" w:cs="Times New Roman"/>
          <w:sz w:val="24"/>
          <w:szCs w:val="24"/>
        </w:rPr>
      </w:pPr>
    </w:p>
    <w:p w14:paraId="1F0FD816" w14:textId="65B0746B" w:rsidR="00040728"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3D6F0C08" w14:textId="77777777" w:rsidR="00C53816" w:rsidRPr="000606AC" w:rsidRDefault="00C53816" w:rsidP="00C53816">
      <w:pPr>
        <w:ind w:left="1080"/>
        <w:contextualSpacing/>
        <w:rPr>
          <w:rFonts w:ascii="Times New Roman" w:hAnsi="Times New Roman" w:cs="Times New Roman"/>
          <w:b/>
          <w:sz w:val="24"/>
          <w:szCs w:val="24"/>
        </w:rPr>
      </w:pPr>
    </w:p>
    <w:p w14:paraId="0D43CD2F"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7D233A3E" w14:textId="77777777" w:rsidR="00040728" w:rsidRPr="00C53816" w:rsidRDefault="00040728" w:rsidP="00040728">
      <w:pPr>
        <w:spacing w:after="0" w:line="240" w:lineRule="auto"/>
        <w:jc w:val="both"/>
        <w:rPr>
          <w:rFonts w:ascii="Times New Roman" w:hAnsi="Times New Roman" w:cs="Times New Roman"/>
          <w:sz w:val="16"/>
          <w:szCs w:val="16"/>
        </w:rPr>
      </w:pPr>
    </w:p>
    <w:p w14:paraId="4B7E693D" w14:textId="7DCFCBE5"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w:t>
      </w:r>
      <w:r w:rsidR="00C53816">
        <w:rPr>
          <w:rFonts w:ascii="Times New Roman" w:hAnsi="Times New Roman" w:cs="Times New Roman"/>
          <w:sz w:val="24"/>
          <w:szCs w:val="24"/>
        </w:rPr>
        <w:t xml:space="preserve"> vagy bontás</w:t>
      </w:r>
      <w:r>
        <w:rPr>
          <w:rFonts w:ascii="Times New Roman" w:hAnsi="Times New Roman" w:cs="Times New Roman"/>
          <w:sz w:val="24"/>
          <w:szCs w:val="24"/>
        </w:rPr>
        <w:t xml:space="preserve">) az adóköteles adóalap (hasznos alapterület) nagysága. </w:t>
      </w:r>
    </w:p>
    <w:p w14:paraId="4B9827CB" w14:textId="77777777" w:rsidR="00040728" w:rsidRPr="00C53816" w:rsidRDefault="00040728" w:rsidP="00040728">
      <w:pPr>
        <w:spacing w:after="0" w:line="240" w:lineRule="auto"/>
        <w:jc w:val="both"/>
        <w:rPr>
          <w:rFonts w:ascii="Times New Roman" w:hAnsi="Times New Roman" w:cs="Times New Roman"/>
          <w:sz w:val="16"/>
          <w:szCs w:val="16"/>
        </w:rPr>
      </w:pPr>
    </w:p>
    <w:p w14:paraId="273B8066"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30B980E1" w14:textId="77777777" w:rsidR="00040728" w:rsidRPr="00C53816" w:rsidRDefault="00040728" w:rsidP="00040728">
      <w:pPr>
        <w:spacing w:after="0" w:line="240" w:lineRule="auto"/>
        <w:jc w:val="both"/>
        <w:rPr>
          <w:rFonts w:ascii="Times New Roman" w:hAnsi="Times New Roman" w:cs="Times New Roman"/>
          <w:sz w:val="16"/>
          <w:szCs w:val="16"/>
        </w:rPr>
      </w:pPr>
    </w:p>
    <w:p w14:paraId="5791F793"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5D3B951" w14:textId="77777777" w:rsidR="00040728" w:rsidRPr="00097C7D" w:rsidRDefault="00040728" w:rsidP="00040728">
      <w:pPr>
        <w:spacing w:after="0" w:line="240" w:lineRule="auto"/>
        <w:jc w:val="both"/>
        <w:rPr>
          <w:rFonts w:ascii="Times New Roman" w:hAnsi="Times New Roman" w:cs="Times New Roman"/>
          <w:sz w:val="24"/>
          <w:szCs w:val="24"/>
        </w:rPr>
      </w:pPr>
    </w:p>
    <w:p w14:paraId="76791604" w14:textId="7A3E74FF" w:rsidR="00040728"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491B5BAA" w14:textId="77777777" w:rsidR="002B6D09" w:rsidRPr="00C53816" w:rsidRDefault="002B6D09" w:rsidP="002B6D09">
      <w:pPr>
        <w:ind w:left="1080"/>
        <w:contextualSpacing/>
        <w:rPr>
          <w:rFonts w:ascii="Times New Roman" w:hAnsi="Times New Roman" w:cs="Times New Roman"/>
          <w:b/>
          <w:sz w:val="16"/>
          <w:szCs w:val="16"/>
        </w:rPr>
      </w:pPr>
    </w:p>
    <w:p w14:paraId="4423478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187D1A5C"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1268F3F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5F65366E"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48E60E06"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3CB4E3E2"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02971791" w14:textId="77777777" w:rsidR="00040728" w:rsidRDefault="00040728" w:rsidP="00040728">
      <w:pPr>
        <w:pStyle w:val="Listaszerbekezds"/>
        <w:numPr>
          <w:ilvl w:val="0"/>
          <w:numId w:val="28"/>
        </w:numPr>
        <w:autoSpaceDE w:val="0"/>
        <w:autoSpaceDN w:val="0"/>
        <w:adjustRightInd w:val="0"/>
        <w:jc w:val="both"/>
      </w:pPr>
      <w:r>
        <w:lastRenderedPageBreak/>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796FCD92" w14:textId="77BFBBA6"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r w:rsidR="00340B87">
        <w:t>.</w:t>
      </w:r>
    </w:p>
    <w:p w14:paraId="512E4736"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776EC60B"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6FB0959F" w14:textId="77777777" w:rsidR="00040728" w:rsidRDefault="00040728" w:rsidP="00040728">
      <w:pPr>
        <w:spacing w:after="0" w:line="240" w:lineRule="auto"/>
        <w:jc w:val="both"/>
        <w:rPr>
          <w:rFonts w:ascii="Times New Roman" w:hAnsi="Times New Roman" w:cs="Times New Roman"/>
          <w:sz w:val="24"/>
          <w:szCs w:val="24"/>
        </w:rPr>
      </w:pPr>
    </w:p>
    <w:p w14:paraId="6468D7E4" w14:textId="77777777"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252F2BA8" w14:textId="77777777" w:rsidR="00040728" w:rsidRPr="00C53816" w:rsidRDefault="00040728" w:rsidP="00040728">
      <w:pPr>
        <w:contextualSpacing/>
        <w:rPr>
          <w:rFonts w:ascii="Times New Roman" w:hAnsi="Times New Roman" w:cs="Times New Roman"/>
          <w:b/>
          <w:sz w:val="16"/>
          <w:szCs w:val="16"/>
        </w:rPr>
      </w:pPr>
    </w:p>
    <w:p w14:paraId="1DAAA01A"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35CCD7A5" w14:textId="77777777" w:rsidR="00040728" w:rsidRDefault="00040728" w:rsidP="00040728">
      <w:pPr>
        <w:contextualSpacing/>
        <w:rPr>
          <w:rFonts w:ascii="Times New Roman" w:hAnsi="Times New Roman" w:cs="Times New Roman"/>
          <w:sz w:val="24"/>
          <w:szCs w:val="24"/>
        </w:rPr>
      </w:pPr>
    </w:p>
    <w:p w14:paraId="0E799263" w14:textId="77777777"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68F19157"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1661AB5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3BF728A9" w14:textId="1F9B6131" w:rsidR="00040728" w:rsidRDefault="00040728" w:rsidP="00040728">
      <w:pPr>
        <w:pStyle w:val="Listaszerbekezds"/>
        <w:numPr>
          <w:ilvl w:val="0"/>
          <w:numId w:val="28"/>
        </w:numPr>
        <w:autoSpaceDE w:val="0"/>
        <w:autoSpaceDN w:val="0"/>
        <w:adjustRightInd w:val="0"/>
        <w:jc w:val="both"/>
      </w:pPr>
      <w:r>
        <w:t>kereskedelmi egység</w:t>
      </w:r>
      <w:r w:rsidR="00B654C0">
        <w:t>,</w:t>
      </w:r>
      <w:r>
        <w:t xml:space="preserve"> </w:t>
      </w:r>
    </w:p>
    <w:p w14:paraId="13DF9F22" w14:textId="26EC52FE" w:rsidR="00040728" w:rsidRDefault="00040728" w:rsidP="00040728">
      <w:pPr>
        <w:pStyle w:val="Listaszerbekezds"/>
        <w:numPr>
          <w:ilvl w:val="0"/>
          <w:numId w:val="28"/>
        </w:numPr>
        <w:autoSpaceDE w:val="0"/>
        <w:autoSpaceDN w:val="0"/>
        <w:adjustRightInd w:val="0"/>
        <w:jc w:val="both"/>
      </w:pPr>
      <w:r>
        <w:t>szállásépület vagy</w:t>
      </w:r>
    </w:p>
    <w:p w14:paraId="04E896A0" w14:textId="77777777" w:rsidR="00040728" w:rsidRDefault="00040728" w:rsidP="00040728">
      <w:pPr>
        <w:pStyle w:val="Listaszerbekezds"/>
        <w:numPr>
          <w:ilvl w:val="0"/>
          <w:numId w:val="28"/>
        </w:numPr>
        <w:autoSpaceDE w:val="0"/>
        <w:autoSpaceDN w:val="0"/>
        <w:adjustRightInd w:val="0"/>
        <w:jc w:val="both"/>
      </w:pPr>
      <w:r>
        <w:t>egyéb nem lakás céljára szolgáló épület.</w:t>
      </w:r>
    </w:p>
    <w:p w14:paraId="69E71F3C"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2A639F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1E0A3AD5" w14:textId="77777777" w:rsidR="00040728" w:rsidRDefault="00040728" w:rsidP="00040728">
      <w:pPr>
        <w:contextualSpacing/>
        <w:rPr>
          <w:rFonts w:ascii="Times New Roman" w:hAnsi="Times New Roman" w:cs="Times New Roman"/>
          <w:sz w:val="24"/>
          <w:szCs w:val="24"/>
        </w:rPr>
      </w:pPr>
    </w:p>
    <w:p w14:paraId="097FB428" w14:textId="77777777"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032F0D8B"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3F274B03" w14:textId="24D4E739"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az adótárgy építmény (épület, épületrész) hasznos alapterülete.</w:t>
      </w:r>
    </w:p>
    <w:p w14:paraId="617590CD"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7640E9B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33537BEF"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24C640F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64B60B1B" w14:textId="77777777" w:rsidR="00040728" w:rsidRPr="00C53816" w:rsidRDefault="00040728" w:rsidP="00040728">
      <w:pPr>
        <w:spacing w:after="0" w:line="240" w:lineRule="auto"/>
        <w:jc w:val="both"/>
        <w:rPr>
          <w:rFonts w:ascii="Times New Roman" w:hAnsi="Times New Roman" w:cs="Times New Roman"/>
          <w:sz w:val="16"/>
          <w:szCs w:val="16"/>
        </w:rPr>
      </w:pPr>
    </w:p>
    <w:p w14:paraId="634148B7" w14:textId="0F17DAB1"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w:t>
      </w:r>
    </w:p>
    <w:p w14:paraId="5A8F9043" w14:textId="77777777" w:rsidR="00040728" w:rsidRDefault="00040728" w:rsidP="00040728">
      <w:pPr>
        <w:spacing w:after="0" w:line="240" w:lineRule="auto"/>
        <w:jc w:val="both"/>
        <w:rPr>
          <w:rFonts w:ascii="Times New Roman" w:hAnsi="Times New Roman" w:cs="Times New Roman"/>
          <w:sz w:val="24"/>
          <w:szCs w:val="24"/>
        </w:rPr>
      </w:pPr>
    </w:p>
    <w:p w14:paraId="22AD77CD" w14:textId="77777777"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73D9B389" w14:textId="77777777" w:rsidR="00040728" w:rsidRPr="00C53816" w:rsidRDefault="00040728" w:rsidP="00040728">
      <w:pPr>
        <w:spacing w:after="0" w:line="240" w:lineRule="auto"/>
        <w:contextualSpacing/>
        <w:rPr>
          <w:rFonts w:ascii="Times New Roman" w:hAnsi="Times New Roman" w:cs="Times New Roman"/>
          <w:b/>
          <w:sz w:val="16"/>
          <w:szCs w:val="16"/>
        </w:rPr>
      </w:pPr>
    </w:p>
    <w:p w14:paraId="01C9743A" w14:textId="77777777"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 „B” betétlapot a kereskedelmi egység (szálláshely) illetve az egyéb nem lakás céljára szolgáló épület kategóriába sorolandó adótárgyak esetében kell kitölteni, így ennél a blokknál a Htv-ben rögzített adómentességek közül – értelemszerűen – csak azok jelölhetők, amelyek ezen adótárgyak esetében is értelmezhetők.</w:t>
      </w:r>
    </w:p>
    <w:p w14:paraId="287C8673" w14:textId="77777777" w:rsidR="00040728" w:rsidRPr="00C53816" w:rsidRDefault="00040728" w:rsidP="00040728">
      <w:pPr>
        <w:spacing w:after="0" w:line="240" w:lineRule="auto"/>
        <w:contextualSpacing/>
        <w:jc w:val="both"/>
        <w:rPr>
          <w:rFonts w:ascii="Times New Roman" w:hAnsi="Times New Roman" w:cs="Times New Roman"/>
          <w:sz w:val="16"/>
          <w:szCs w:val="16"/>
        </w:rPr>
      </w:pPr>
    </w:p>
    <w:p w14:paraId="4C3EB827" w14:textId="77777777"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w:t>
      </w:r>
      <w:r>
        <w:rPr>
          <w:rFonts w:ascii="Times New Roman" w:hAnsi="Times New Roman" w:cs="Times New Roman"/>
          <w:sz w:val="24"/>
          <w:szCs w:val="24"/>
        </w:rPr>
        <w:lastRenderedPageBreak/>
        <w:t xml:space="preserve">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1D2BA0DD" w14:textId="77777777" w:rsidR="00040728" w:rsidRPr="00C53816" w:rsidRDefault="00040728" w:rsidP="00040728">
      <w:pPr>
        <w:spacing w:after="0" w:line="240" w:lineRule="auto"/>
        <w:jc w:val="both"/>
        <w:rPr>
          <w:rFonts w:ascii="Times New Roman" w:hAnsi="Times New Roman" w:cs="Times New Roman"/>
          <w:sz w:val="16"/>
          <w:szCs w:val="16"/>
        </w:rPr>
      </w:pPr>
    </w:p>
    <w:p w14:paraId="2DC6F8F5" w14:textId="2CF560DD"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w:t>
      </w:r>
      <w:r w:rsidR="00C53816">
        <w:rPr>
          <w:rFonts w:ascii="Times New Roman" w:hAnsi="Times New Roman" w:cs="Times New Roman"/>
          <w:sz w:val="24"/>
          <w:szCs w:val="24"/>
        </w:rPr>
        <w:t>.</w:t>
      </w:r>
    </w:p>
    <w:p w14:paraId="45498B19" w14:textId="77777777" w:rsidR="00040728" w:rsidRPr="00C53816" w:rsidRDefault="00040728" w:rsidP="00040728">
      <w:pPr>
        <w:spacing w:after="0" w:line="240" w:lineRule="auto"/>
        <w:jc w:val="both"/>
        <w:rPr>
          <w:rFonts w:ascii="Times New Roman" w:hAnsi="Times New Roman" w:cs="Times New Roman"/>
          <w:sz w:val="16"/>
          <w:szCs w:val="16"/>
        </w:rPr>
      </w:pPr>
    </w:p>
    <w:p w14:paraId="316A0B7C" w14:textId="0B1231D0" w:rsidR="00040728" w:rsidRPr="00C53816" w:rsidRDefault="00040728" w:rsidP="00040728">
      <w:pPr>
        <w:spacing w:after="0" w:line="240" w:lineRule="auto"/>
        <w:jc w:val="both"/>
        <w:rPr>
          <w:rFonts w:ascii="Times New Roman" w:hAnsi="Times New Roman" w:cs="Times New Roman"/>
          <w:sz w:val="16"/>
          <w:szCs w:val="16"/>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r w:rsidR="00C53816">
        <w:rPr>
          <w:rFonts w:ascii="Times New Roman" w:eastAsia="Calibri" w:hAnsi="Times New Roman" w:cs="Times New Roman"/>
          <w:sz w:val="24"/>
          <w:szCs w:val="24"/>
        </w:rPr>
        <w:t>.</w:t>
      </w:r>
    </w:p>
    <w:p w14:paraId="4C475FE0" w14:textId="77777777" w:rsidR="00040728" w:rsidRPr="00C53816" w:rsidRDefault="00040728" w:rsidP="00040728">
      <w:pPr>
        <w:spacing w:after="0" w:line="240" w:lineRule="auto"/>
        <w:contextualSpacing/>
        <w:jc w:val="both"/>
        <w:rPr>
          <w:rFonts w:ascii="Times New Roman" w:hAnsi="Times New Roman" w:cs="Times New Roman"/>
          <w:sz w:val="16"/>
          <w:szCs w:val="16"/>
        </w:rPr>
      </w:pPr>
    </w:p>
    <w:p w14:paraId="6935E752" w14:textId="77777777"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53F8118D" w14:textId="77777777" w:rsidR="00040728" w:rsidRPr="00C53816" w:rsidRDefault="00040728" w:rsidP="00040728">
      <w:pPr>
        <w:spacing w:after="0" w:line="240" w:lineRule="auto"/>
        <w:contextualSpacing/>
        <w:jc w:val="both"/>
        <w:rPr>
          <w:rFonts w:ascii="Times New Roman" w:eastAsia="Calibri" w:hAnsi="Times New Roman" w:cs="Times New Roman"/>
          <w:sz w:val="16"/>
          <w:szCs w:val="16"/>
        </w:rPr>
      </w:pPr>
    </w:p>
    <w:p w14:paraId="6EC6231D" w14:textId="17FE8368"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megvalósulásakor áll fenn:</w:t>
      </w:r>
    </w:p>
    <w:p w14:paraId="423E0805" w14:textId="4995EEFF" w:rsidR="00040728" w:rsidRDefault="00040728" w:rsidP="002B6D09">
      <w:pPr>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w:t>
      </w:r>
      <w:r w:rsidR="002B6D09">
        <w:rPr>
          <w:rFonts w:ascii="Times New Roman" w:hAnsi="Times New Roman" w:cs="Times New Roman"/>
          <w:sz w:val="24"/>
          <w:szCs w:val="24"/>
        </w:rPr>
        <w:t xml:space="preserve"> </w:t>
      </w:r>
      <w:r>
        <w:rPr>
          <w:rFonts w:ascii="Times New Roman" w:hAnsi="Times New Roman" w:cs="Times New Roman"/>
          <w:sz w:val="24"/>
          <w:szCs w:val="24"/>
        </w:rPr>
        <w:t>az ingatlan-nyilvántartási állapot utaljon arra, hogy az adótárgy állattartási vagy növénytermesztési célt szolgál,</w:t>
      </w:r>
    </w:p>
    <w:p w14:paraId="60C684A7" w14:textId="77777777" w:rsidR="00040728" w:rsidRDefault="00040728" w:rsidP="002B6D09">
      <w:pPr>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3ADBD688" w14:textId="77777777" w:rsidR="00040728" w:rsidRDefault="00040728" w:rsidP="002B6D09">
      <w:pPr>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1EC1ED69" w14:textId="77777777" w:rsidR="00040728" w:rsidRPr="00C53816" w:rsidRDefault="00040728" w:rsidP="00040728">
      <w:pPr>
        <w:spacing w:after="0" w:line="240" w:lineRule="auto"/>
        <w:contextualSpacing/>
        <w:jc w:val="both"/>
        <w:rPr>
          <w:rFonts w:ascii="Times New Roman" w:hAnsi="Times New Roman" w:cs="Times New Roman"/>
          <w:sz w:val="16"/>
          <w:szCs w:val="16"/>
        </w:rPr>
      </w:pPr>
    </w:p>
    <w:p w14:paraId="10BD8BFF"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14:paraId="52B0679D" w14:textId="77777777" w:rsidR="00040728" w:rsidRDefault="00040728" w:rsidP="00040728">
      <w:pPr>
        <w:spacing w:after="0" w:line="240" w:lineRule="auto"/>
        <w:contextualSpacing/>
        <w:jc w:val="both"/>
        <w:rPr>
          <w:rFonts w:ascii="Times New Roman" w:hAnsi="Times New Roman" w:cs="Times New Roman"/>
          <w:sz w:val="24"/>
          <w:szCs w:val="24"/>
        </w:rPr>
      </w:pPr>
    </w:p>
    <w:p w14:paraId="5483D1CB" w14:textId="77777777"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601437D4" w14:textId="77777777" w:rsidR="00040728" w:rsidRPr="00C53816" w:rsidRDefault="00040728" w:rsidP="00040728">
      <w:pPr>
        <w:spacing w:after="0" w:line="240" w:lineRule="auto"/>
        <w:contextualSpacing/>
        <w:rPr>
          <w:rFonts w:ascii="Times New Roman" w:hAnsi="Times New Roman" w:cs="Times New Roman"/>
          <w:b/>
          <w:sz w:val="16"/>
          <w:szCs w:val="16"/>
        </w:rPr>
      </w:pPr>
    </w:p>
    <w:p w14:paraId="02AEAD1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0233F6FF"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1E9756B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2EE6EFFD" w14:textId="77777777" w:rsidR="00040728" w:rsidRPr="00C53816" w:rsidRDefault="00040728" w:rsidP="00040728">
      <w:pPr>
        <w:autoSpaceDE w:val="0"/>
        <w:autoSpaceDN w:val="0"/>
        <w:adjustRightInd w:val="0"/>
        <w:spacing w:after="0" w:line="240" w:lineRule="auto"/>
        <w:jc w:val="both"/>
        <w:rPr>
          <w:rFonts w:ascii="Times New Roman" w:hAnsi="Times New Roman" w:cs="Times New Roman"/>
          <w:sz w:val="16"/>
          <w:szCs w:val="16"/>
        </w:rPr>
      </w:pPr>
    </w:p>
    <w:p w14:paraId="6C91879C"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260C6F8C" w14:textId="77777777" w:rsidR="00040728" w:rsidRPr="00A04B10" w:rsidRDefault="00040728" w:rsidP="00040728">
      <w:pPr>
        <w:spacing w:after="0" w:line="240" w:lineRule="auto"/>
        <w:contextualSpacing/>
        <w:jc w:val="both"/>
        <w:rPr>
          <w:rFonts w:ascii="Times New Roman" w:hAnsi="Times New Roman" w:cs="Times New Roman"/>
          <w:sz w:val="24"/>
          <w:szCs w:val="24"/>
        </w:rPr>
      </w:pPr>
    </w:p>
    <w:p w14:paraId="46201BB6" w14:textId="41716B6D"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3732F9AF" w14:textId="77777777" w:rsidR="00C53816" w:rsidRPr="00C53816" w:rsidRDefault="00C53816" w:rsidP="00C53816">
      <w:pPr>
        <w:ind w:left="1080"/>
        <w:contextualSpacing/>
        <w:rPr>
          <w:rFonts w:ascii="Times New Roman" w:hAnsi="Times New Roman" w:cs="Times New Roman"/>
          <w:b/>
          <w:sz w:val="16"/>
          <w:szCs w:val="16"/>
        </w:rPr>
      </w:pPr>
    </w:p>
    <w:p w14:paraId="4D962E8B" w14:textId="77777777" w:rsidR="002B6D09" w:rsidRDefault="002B6D09"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040728">
        <w:rPr>
          <w:rFonts w:ascii="Times New Roman" w:hAnsi="Times New Roman" w:cs="Times New Roman"/>
          <w:sz w:val="24"/>
          <w:szCs w:val="24"/>
        </w:rPr>
        <w:t xml:space="preserve"> Htv. felhatalmazása alapján kiadott önkormányzati adórendelet alapján állnak fenn. </w:t>
      </w:r>
    </w:p>
    <w:p w14:paraId="474B54C9" w14:textId="77777777" w:rsidR="002B6D09" w:rsidRPr="00C53816" w:rsidRDefault="002B6D09" w:rsidP="002B6D09">
      <w:pPr>
        <w:spacing w:after="0" w:line="240" w:lineRule="auto"/>
        <w:contextualSpacing/>
        <w:jc w:val="both"/>
        <w:rPr>
          <w:rFonts w:ascii="Times New Roman" w:hAnsi="Times New Roman" w:cs="Times New Roman"/>
          <w:sz w:val="16"/>
          <w:szCs w:val="16"/>
        </w:rPr>
      </w:pPr>
    </w:p>
    <w:p w14:paraId="2E8A53AC" w14:textId="2F8982E9" w:rsidR="002B6D09" w:rsidRDefault="002B6D09" w:rsidP="002B6D09">
      <w:pPr>
        <w:spacing w:after="0" w:line="240" w:lineRule="auto"/>
        <w:contextualSpacing/>
        <w:jc w:val="both"/>
        <w:rPr>
          <w:rFonts w:ascii="Times New Roman" w:hAnsi="Times New Roman" w:cs="Times New Roman"/>
          <w:bCs/>
          <w:sz w:val="24"/>
          <w:szCs w:val="24"/>
        </w:rPr>
      </w:pPr>
      <w:r w:rsidRPr="001F0CA8">
        <w:rPr>
          <w:rFonts w:ascii="Times New Roman" w:hAnsi="Times New Roman" w:cs="Times New Roman"/>
          <w:sz w:val="24"/>
          <w:szCs w:val="24"/>
        </w:rPr>
        <w:t xml:space="preserve">Ebben a blokkban a megfelelő négyzetbe tett X elhelyezésével azt kell jelölnie az adózónak, </w:t>
      </w:r>
      <w:r>
        <w:rPr>
          <w:rFonts w:ascii="Times New Roman" w:hAnsi="Times New Roman" w:cs="Times New Roman"/>
          <w:sz w:val="24"/>
          <w:szCs w:val="24"/>
        </w:rPr>
        <w:t>ha</w:t>
      </w:r>
      <w:r w:rsidRPr="001F0CA8">
        <w:rPr>
          <w:rFonts w:ascii="Times New Roman" w:hAnsi="Times New Roman" w:cs="Times New Roman"/>
          <w:bCs/>
          <w:sz w:val="24"/>
          <w:szCs w:val="24"/>
        </w:rPr>
        <w:t xml:space="preserve"> </w:t>
      </w:r>
      <w:r>
        <w:rPr>
          <w:rFonts w:ascii="Times New Roman" w:hAnsi="Times New Roman" w:cs="Times New Roman"/>
          <w:bCs/>
          <w:sz w:val="24"/>
          <w:szCs w:val="24"/>
        </w:rPr>
        <w:t xml:space="preserve">valamelyik </w:t>
      </w:r>
      <w:r w:rsidRPr="001F0CA8">
        <w:rPr>
          <w:rFonts w:ascii="Times New Roman" w:hAnsi="Times New Roman" w:cs="Times New Roman"/>
          <w:bCs/>
          <w:sz w:val="24"/>
          <w:szCs w:val="24"/>
        </w:rPr>
        <w:t>mentes</w:t>
      </w:r>
      <w:r>
        <w:rPr>
          <w:rFonts w:ascii="Times New Roman" w:hAnsi="Times New Roman" w:cs="Times New Roman"/>
          <w:bCs/>
          <w:sz w:val="24"/>
          <w:szCs w:val="24"/>
        </w:rPr>
        <w:t>ségi feltételnek megfelel és azt igénybe kívánja venni.</w:t>
      </w:r>
    </w:p>
    <w:p w14:paraId="551739C8" w14:textId="6644E11C" w:rsidR="00071E73" w:rsidRDefault="00F00267" w:rsidP="002B6D0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Az egyes igénybe vett adómentességek fennállását dokumentummal kell alátámasztani (pl. </w:t>
      </w:r>
      <w:r w:rsidRPr="000A69CF">
        <w:rPr>
          <w:rFonts w:ascii="Times New Roman" w:hAnsi="Times New Roman" w:cs="Times New Roman"/>
          <w:bCs/>
          <w:sz w:val="24"/>
          <w:szCs w:val="24"/>
        </w:rPr>
        <w:t>nyugdíja</w:t>
      </w:r>
      <w:r w:rsidR="000A69CF" w:rsidRPr="000A69CF">
        <w:rPr>
          <w:rFonts w:ascii="Times New Roman" w:hAnsi="Times New Roman" w:cs="Times New Roman"/>
          <w:bCs/>
          <w:sz w:val="24"/>
          <w:szCs w:val="24"/>
        </w:rPr>
        <w:t>s</w:t>
      </w:r>
      <w:r w:rsidR="000A69CF">
        <w:rPr>
          <w:rFonts w:ascii="Times New Roman" w:hAnsi="Times New Roman" w:cs="Times New Roman"/>
          <w:bCs/>
          <w:sz w:val="24"/>
          <w:szCs w:val="24"/>
        </w:rPr>
        <w:t xml:space="preserve"> igazolvány másolatával, </w:t>
      </w:r>
      <w:r w:rsidR="00853DE1">
        <w:rPr>
          <w:rFonts w:ascii="Times New Roman" w:hAnsi="Times New Roman" w:cs="Times New Roman"/>
          <w:bCs/>
          <w:sz w:val="24"/>
          <w:szCs w:val="24"/>
        </w:rPr>
        <w:t xml:space="preserve">a </w:t>
      </w:r>
      <w:r w:rsidR="000A69CF">
        <w:rPr>
          <w:rFonts w:ascii="Times New Roman" w:hAnsi="Times New Roman" w:cs="Times New Roman"/>
          <w:bCs/>
          <w:sz w:val="24"/>
          <w:szCs w:val="24"/>
        </w:rPr>
        <w:t xml:space="preserve">súlyos mozgáskorlátozottság miatt </w:t>
      </w:r>
      <w:r w:rsidR="00853DE1">
        <w:rPr>
          <w:rFonts w:ascii="Times New Roman" w:hAnsi="Times New Roman" w:cs="Times New Roman"/>
          <w:bCs/>
          <w:sz w:val="24"/>
          <w:szCs w:val="24"/>
        </w:rPr>
        <w:t>a gépjárműadó</w:t>
      </w:r>
      <w:r w:rsidR="00071E73">
        <w:rPr>
          <w:rFonts w:ascii="Times New Roman" w:hAnsi="Times New Roman" w:cs="Times New Roman"/>
          <w:bCs/>
          <w:sz w:val="24"/>
          <w:szCs w:val="24"/>
        </w:rPr>
        <w:t xml:space="preserve"> adófizetési-kötelezettség </w:t>
      </w:r>
      <w:r w:rsidR="00853DE1">
        <w:rPr>
          <w:rFonts w:ascii="Times New Roman" w:hAnsi="Times New Roman" w:cs="Times New Roman"/>
          <w:bCs/>
          <w:sz w:val="24"/>
          <w:szCs w:val="24"/>
        </w:rPr>
        <w:t xml:space="preserve">alól </w:t>
      </w:r>
      <w:r w:rsidR="000A69CF">
        <w:rPr>
          <w:rFonts w:ascii="Times New Roman" w:hAnsi="Times New Roman" w:cs="Times New Roman"/>
          <w:bCs/>
          <w:sz w:val="24"/>
          <w:szCs w:val="24"/>
        </w:rPr>
        <w:t>mentesítet</w:t>
      </w:r>
      <w:r w:rsidR="00071E73">
        <w:rPr>
          <w:rFonts w:ascii="Times New Roman" w:hAnsi="Times New Roman" w:cs="Times New Roman"/>
          <w:bCs/>
          <w:sz w:val="24"/>
          <w:szCs w:val="24"/>
        </w:rPr>
        <w:t>ő határozat másolatá</w:t>
      </w:r>
      <w:r w:rsidR="00C53816">
        <w:rPr>
          <w:rFonts w:ascii="Times New Roman" w:hAnsi="Times New Roman" w:cs="Times New Roman"/>
          <w:bCs/>
          <w:sz w:val="24"/>
          <w:szCs w:val="24"/>
        </w:rPr>
        <w:t>val</w:t>
      </w:r>
      <w:r w:rsidR="00071E73">
        <w:rPr>
          <w:rFonts w:ascii="Times New Roman" w:hAnsi="Times New Roman" w:cs="Times New Roman"/>
          <w:bCs/>
          <w:sz w:val="24"/>
          <w:szCs w:val="24"/>
        </w:rPr>
        <w:t>).</w:t>
      </w:r>
    </w:p>
    <w:p w14:paraId="4970029B" w14:textId="16BFBF36" w:rsidR="00F1021E" w:rsidRDefault="000A69CF" w:rsidP="002B6D0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CB2DB46" w14:textId="77777777"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6492D688" w14:textId="77777777" w:rsidR="00040728" w:rsidRPr="00C53816" w:rsidRDefault="00040728" w:rsidP="00040728">
      <w:pPr>
        <w:spacing w:after="0" w:line="240" w:lineRule="auto"/>
        <w:contextualSpacing/>
        <w:rPr>
          <w:rFonts w:ascii="Times New Roman" w:hAnsi="Times New Roman" w:cs="Times New Roman"/>
          <w:b/>
          <w:sz w:val="16"/>
          <w:szCs w:val="16"/>
        </w:rPr>
      </w:pPr>
    </w:p>
    <w:p w14:paraId="703D11E5" w14:textId="5998B242"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Itt kell bemutatni az adatbejelentéssel érintett adótárgy</w:t>
      </w:r>
      <w:r w:rsidR="00853DE1">
        <w:rPr>
          <w:rFonts w:ascii="Times New Roman" w:hAnsi="Times New Roman" w:cs="Times New Roman"/>
          <w:sz w:val="24"/>
          <w:szCs w:val="24"/>
        </w:rPr>
        <w:t>,</w:t>
      </w:r>
      <w:r w:rsidRPr="00C75732">
        <w:rPr>
          <w:rFonts w:ascii="Times New Roman" w:hAnsi="Times New Roman" w:cs="Times New Roman"/>
          <w:sz w:val="24"/>
          <w:szCs w:val="24"/>
        </w:rPr>
        <w:t xml:space="preserve"> </w:t>
      </w:r>
      <w:r>
        <w:rPr>
          <w:rFonts w:ascii="Times New Roman" w:hAnsi="Times New Roman" w:cs="Times New Roman"/>
          <w:sz w:val="24"/>
          <w:szCs w:val="24"/>
        </w:rPr>
        <w:t>illetve az adóalany azon sajátosságait, körülményeit, amelyek relevánsak abban az esetben, ha az önkormányzati adórendelet – pl. adótárgy-fajtánként, az adóalanyok helyzetére figyelemmel vagy más megfontolásból – többféle adómértéket határozott meg.</w:t>
      </w:r>
    </w:p>
    <w:p w14:paraId="71E46D02" w14:textId="77777777" w:rsidR="00040728" w:rsidRDefault="00040728" w:rsidP="00040728">
      <w:pPr>
        <w:spacing w:after="0" w:line="240" w:lineRule="auto"/>
        <w:contextualSpacing/>
        <w:jc w:val="both"/>
        <w:rPr>
          <w:rFonts w:ascii="Times New Roman" w:hAnsi="Times New Roman" w:cs="Times New Roman"/>
          <w:sz w:val="24"/>
          <w:szCs w:val="24"/>
        </w:rPr>
      </w:pPr>
    </w:p>
    <w:p w14:paraId="6336D871" w14:textId="77777777"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4A1A447C" w14:textId="77777777" w:rsidR="00D4021B" w:rsidRPr="00C53816" w:rsidRDefault="00D4021B" w:rsidP="00D4021B">
      <w:pPr>
        <w:contextualSpacing/>
        <w:rPr>
          <w:rFonts w:ascii="Times New Roman" w:hAnsi="Times New Roman" w:cs="Times New Roman"/>
          <w:sz w:val="16"/>
          <w:szCs w:val="16"/>
        </w:rPr>
      </w:pPr>
    </w:p>
    <w:p w14:paraId="6CC2364A" w14:textId="77777777"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71A9AEA3" w14:textId="7EEC8294" w:rsidR="00D4021B" w:rsidRDefault="00D4021B">
      <w:pPr>
        <w:rPr>
          <w:rFonts w:ascii="Times New Roman" w:hAnsi="Times New Roman" w:cs="Times New Roman"/>
          <w:sz w:val="24"/>
          <w:szCs w:val="24"/>
        </w:rPr>
      </w:pPr>
    </w:p>
    <w:p w14:paraId="159DA9DD" w14:textId="77777777" w:rsidR="00040728" w:rsidRDefault="00040728" w:rsidP="00040728">
      <w:pPr>
        <w:contextualSpacing/>
        <w:rPr>
          <w:rFonts w:ascii="Times New Roman" w:hAnsi="Times New Roman" w:cs="Times New Roman"/>
          <w:sz w:val="24"/>
          <w:szCs w:val="24"/>
        </w:rPr>
      </w:pPr>
    </w:p>
    <w:p w14:paraId="5C8A467F" w14:textId="77777777" w:rsidR="00040728" w:rsidRPr="00451EAB" w:rsidRDefault="00040728" w:rsidP="00040728">
      <w:pPr>
        <w:spacing w:after="0" w:line="240" w:lineRule="auto"/>
        <w:jc w:val="both"/>
        <w:rPr>
          <w:rFonts w:ascii="Times New Roman" w:hAnsi="Times New Roman" w:cs="Times New Roman"/>
          <w:sz w:val="24"/>
          <w:szCs w:val="24"/>
        </w:rPr>
      </w:pPr>
    </w:p>
    <w:p w14:paraId="2C5E1C94" w14:textId="77777777" w:rsidR="00040728" w:rsidRDefault="00040728"/>
    <w:sectPr w:rsidR="00040728" w:rsidSect="002F3BF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29E6" w14:textId="77777777" w:rsidR="002504B8" w:rsidRDefault="002504B8" w:rsidP="00F1021E">
      <w:pPr>
        <w:spacing w:after="0" w:line="240" w:lineRule="auto"/>
      </w:pPr>
      <w:r>
        <w:separator/>
      </w:r>
    </w:p>
  </w:endnote>
  <w:endnote w:type="continuationSeparator" w:id="0">
    <w:p w14:paraId="02401C24" w14:textId="77777777" w:rsidR="002504B8" w:rsidRDefault="002504B8" w:rsidP="00F1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D6C9" w14:textId="77777777" w:rsidR="002504B8" w:rsidRDefault="002504B8" w:rsidP="00F1021E">
      <w:pPr>
        <w:spacing w:after="0" w:line="240" w:lineRule="auto"/>
      </w:pPr>
      <w:r>
        <w:separator/>
      </w:r>
    </w:p>
  </w:footnote>
  <w:footnote w:type="continuationSeparator" w:id="0">
    <w:p w14:paraId="5E7EEA3E" w14:textId="77777777" w:rsidR="002504B8" w:rsidRDefault="002504B8" w:rsidP="00F10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146"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2493C"/>
    <w:rsid w:val="00040728"/>
    <w:rsid w:val="00051934"/>
    <w:rsid w:val="00071E73"/>
    <w:rsid w:val="000758A7"/>
    <w:rsid w:val="000A69CF"/>
    <w:rsid w:val="00130321"/>
    <w:rsid w:val="00141F73"/>
    <w:rsid w:val="001A3F7C"/>
    <w:rsid w:val="001F0CA8"/>
    <w:rsid w:val="001F18F3"/>
    <w:rsid w:val="002477ED"/>
    <w:rsid w:val="002504B8"/>
    <w:rsid w:val="00282441"/>
    <w:rsid w:val="002B6D09"/>
    <w:rsid w:val="002F3BF6"/>
    <w:rsid w:val="00340B87"/>
    <w:rsid w:val="003B3FA0"/>
    <w:rsid w:val="004A04B7"/>
    <w:rsid w:val="0052139C"/>
    <w:rsid w:val="00537CB4"/>
    <w:rsid w:val="00590079"/>
    <w:rsid w:val="006B183B"/>
    <w:rsid w:val="0075585C"/>
    <w:rsid w:val="00853DE1"/>
    <w:rsid w:val="00887949"/>
    <w:rsid w:val="008B0637"/>
    <w:rsid w:val="0090551F"/>
    <w:rsid w:val="00936ED1"/>
    <w:rsid w:val="00AC324F"/>
    <w:rsid w:val="00B42D1C"/>
    <w:rsid w:val="00B654C0"/>
    <w:rsid w:val="00C42158"/>
    <w:rsid w:val="00C46AA3"/>
    <w:rsid w:val="00C53816"/>
    <w:rsid w:val="00C57E4F"/>
    <w:rsid w:val="00C86F07"/>
    <w:rsid w:val="00D14328"/>
    <w:rsid w:val="00D4021B"/>
    <w:rsid w:val="00D70ED1"/>
    <w:rsid w:val="00E53D55"/>
    <w:rsid w:val="00F00267"/>
    <w:rsid w:val="00F041BE"/>
    <w:rsid w:val="00F1021E"/>
    <w:rsid w:val="00F27DB8"/>
    <w:rsid w:val="00F323D2"/>
    <w:rsid w:val="00F35BA2"/>
    <w:rsid w:val="00F618CE"/>
    <w:rsid w:val="00F773E4"/>
    <w:rsid w:val="00FF1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4A63"/>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 w:type="paragraph" w:styleId="lfej">
    <w:name w:val="header"/>
    <w:basedOn w:val="Norml"/>
    <w:link w:val="lfejChar"/>
    <w:uiPriority w:val="99"/>
    <w:unhideWhenUsed/>
    <w:rsid w:val="00F1021E"/>
    <w:pPr>
      <w:tabs>
        <w:tab w:val="center" w:pos="4536"/>
        <w:tab w:val="right" w:pos="9072"/>
      </w:tabs>
      <w:spacing w:after="0" w:line="240" w:lineRule="auto"/>
    </w:pPr>
  </w:style>
  <w:style w:type="character" w:customStyle="1" w:styleId="lfejChar">
    <w:name w:val="Élőfej Char"/>
    <w:basedOn w:val="Bekezdsalapbettpusa"/>
    <w:link w:val="lfej"/>
    <w:uiPriority w:val="99"/>
    <w:rsid w:val="00F1021E"/>
  </w:style>
  <w:style w:type="paragraph" w:styleId="llb">
    <w:name w:val="footer"/>
    <w:basedOn w:val="Norml"/>
    <w:link w:val="llbChar"/>
    <w:uiPriority w:val="99"/>
    <w:unhideWhenUsed/>
    <w:rsid w:val="00F1021E"/>
    <w:pPr>
      <w:tabs>
        <w:tab w:val="center" w:pos="4536"/>
        <w:tab w:val="right" w:pos="9072"/>
      </w:tabs>
      <w:spacing w:after="0" w:line="240" w:lineRule="auto"/>
    </w:pPr>
  </w:style>
  <w:style w:type="character" w:customStyle="1" w:styleId="llbChar">
    <w:name w:val="Élőláb Char"/>
    <w:basedOn w:val="Bekezdsalapbettpusa"/>
    <w:link w:val="llb"/>
    <w:uiPriority w:val="99"/>
    <w:rsid w:val="00F1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C306-6619-4679-8020-33FE5336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4329</Words>
  <Characters>29875</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henriett.kovacs74@gmail.com</cp:lastModifiedBy>
  <cp:revision>4</cp:revision>
  <cp:lastPrinted>2020-12-17T10:58:00Z</cp:lastPrinted>
  <dcterms:created xsi:type="dcterms:W3CDTF">2021-01-07T17:29:00Z</dcterms:created>
  <dcterms:modified xsi:type="dcterms:W3CDTF">2021-01-11T14:41:00Z</dcterms:modified>
</cp:coreProperties>
</file>