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FF" w:rsidRPr="00722BFF" w:rsidRDefault="00722BFF" w:rsidP="00E47FF3">
      <w:pPr>
        <w:shd w:val="clear" w:color="auto" w:fill="FFFFFF"/>
        <w:spacing w:before="100" w:beforeAutospacing="1" w:after="100" w:afterAutospacing="1" w:line="240" w:lineRule="auto"/>
        <w:ind w:right="-709"/>
        <w:jc w:val="center"/>
        <w:outlineLvl w:val="1"/>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i/>
          <w:iCs/>
          <w:color w:val="222222"/>
          <w:sz w:val="24"/>
          <w:szCs w:val="24"/>
          <w:u w:val="single"/>
          <w:lang w:eastAsia="hu-HU"/>
        </w:rPr>
        <w:t>14. melléklet a 44/2015. (XI. 2.) MvM rendelethez</w:t>
      </w:r>
    </w:p>
    <w:p w:rsidR="00722BFF" w:rsidRPr="00722BFF" w:rsidRDefault="00722BFF" w:rsidP="00722BFF">
      <w:pPr>
        <w:shd w:val="clear" w:color="auto" w:fill="FFFFFF"/>
        <w:spacing w:after="0" w:line="240" w:lineRule="auto"/>
        <w:jc w:val="both"/>
        <w:rPr>
          <w:rFonts w:ascii="Times New Roman" w:eastAsia="Times New Roman" w:hAnsi="Times New Roman" w:cs="Times New Roman"/>
          <w:color w:val="222222"/>
          <w:sz w:val="24"/>
          <w:szCs w:val="24"/>
          <w:lang w:eastAsia="hu-HU"/>
        </w:rPr>
      </w:pPr>
    </w:p>
    <w:tbl>
      <w:tblPr>
        <w:tblW w:w="10770" w:type="dxa"/>
        <w:jc w:val="center"/>
        <w:shd w:val="clear" w:color="auto" w:fill="FFFFFF"/>
        <w:tblLayout w:type="fixed"/>
        <w:tblCellMar>
          <w:left w:w="0" w:type="dxa"/>
          <w:right w:w="0" w:type="dxa"/>
        </w:tblCellMar>
        <w:tblLook w:val="04A0"/>
      </w:tblPr>
      <w:tblGrid>
        <w:gridCol w:w="5432"/>
        <w:gridCol w:w="5338"/>
      </w:tblGrid>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BDD6EE" w:themeFill="accent1" w:themeFillTint="66"/>
            <w:tcMar>
              <w:top w:w="30" w:type="dxa"/>
              <w:left w:w="60" w:type="dxa"/>
              <w:bottom w:w="30" w:type="dxa"/>
              <w:right w:w="60" w:type="dxa"/>
            </w:tcMar>
            <w:hideMark/>
          </w:tcPr>
          <w:p w:rsidR="00722BFF" w:rsidRPr="00722BFF" w:rsidRDefault="00722BFF" w:rsidP="008371FA">
            <w:pPr>
              <w:spacing w:after="0" w:line="240" w:lineRule="auto"/>
              <w:jc w:val="center"/>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Összegezés az ajánlatok elbírálásáról</w:t>
            </w:r>
          </w:p>
        </w:tc>
      </w:tr>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 szakasz: Ajánlatkérő</w:t>
            </w:r>
          </w:p>
        </w:tc>
      </w:tr>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I.1) Név és címek</w:t>
            </w:r>
            <w:r w:rsidRPr="00722BFF">
              <w:rPr>
                <w:rFonts w:ascii="Times New Roman" w:eastAsia="Times New Roman" w:hAnsi="Times New Roman" w:cs="Times New Roman"/>
                <w:color w:val="222222"/>
                <w:position w:val="10"/>
                <w:sz w:val="24"/>
                <w:szCs w:val="24"/>
                <w:lang w:eastAsia="hu-HU"/>
              </w:rPr>
              <w:t>1</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(jelölje meg az eljárásért felelős összes ajánlatkérőt)</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BF" w:rsidRDefault="00722BFF" w:rsidP="00722BBF">
            <w:pPr>
              <w:tabs>
                <w:tab w:val="num" w:pos="1092"/>
              </w:tabs>
              <w:spacing w:after="0"/>
              <w:jc w:val="both"/>
              <w:rPr>
                <w:b/>
                <w:sz w:val="24"/>
                <w:szCs w:val="24"/>
              </w:rPr>
            </w:pPr>
            <w:r w:rsidRPr="00722BFF">
              <w:rPr>
                <w:color w:val="222222"/>
              </w:rPr>
              <w:t>Hivatalos név:</w:t>
            </w:r>
            <w:r w:rsidR="00BA741A">
              <w:rPr>
                <w:color w:val="222222"/>
              </w:rPr>
              <w:t xml:space="preserve"> </w:t>
            </w:r>
            <w:r w:rsidR="00722BBF" w:rsidRPr="00722BBF">
              <w:rPr>
                <w:rFonts w:ascii="Times New Roman" w:eastAsia="Times New Roman" w:hAnsi="Times New Roman" w:cs="Times New Roman"/>
                <w:b/>
                <w:color w:val="002060"/>
                <w:sz w:val="24"/>
                <w:szCs w:val="24"/>
                <w:lang w:eastAsia="hu-HU"/>
              </w:rPr>
              <w:t>Budapest Főváros XIV. Kerület Zugló Önkormányzata</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722BBF">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sz w:val="24"/>
                <w:szCs w:val="24"/>
                <w:lang w:eastAsia="hu-HU"/>
              </w:rPr>
              <w:t>Postai cím:</w:t>
            </w:r>
            <w:r w:rsidR="00BA741A">
              <w:rPr>
                <w:rFonts w:ascii="Times New Roman" w:eastAsia="Times New Roman" w:hAnsi="Times New Roman" w:cs="Times New Roman"/>
                <w:color w:val="222222"/>
                <w:sz w:val="24"/>
                <w:szCs w:val="24"/>
                <w:lang w:eastAsia="hu-HU"/>
              </w:rPr>
              <w:t xml:space="preserve"> </w:t>
            </w:r>
            <w:r w:rsidR="00722BBF" w:rsidRPr="00722BBF">
              <w:rPr>
                <w:rFonts w:ascii="Times New Roman" w:eastAsia="Times New Roman" w:hAnsi="Times New Roman" w:cs="Times New Roman"/>
                <w:b/>
                <w:color w:val="002060"/>
                <w:sz w:val="24"/>
                <w:szCs w:val="24"/>
                <w:lang w:eastAsia="hu-HU"/>
              </w:rPr>
              <w:t>1145 Budapest, Pétervárad utca 2.</w:t>
            </w:r>
          </w:p>
        </w:tc>
      </w:tr>
      <w:tr w:rsidR="00722BFF" w:rsidRPr="00722BFF" w:rsidTr="000E14C1">
        <w:trPr>
          <w:jc w:val="center"/>
        </w:trPr>
        <w:tc>
          <w:tcPr>
            <w:tcW w:w="54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sz w:val="24"/>
                <w:szCs w:val="24"/>
                <w:lang w:eastAsia="hu-HU"/>
              </w:rPr>
              <w:t>Város:</w:t>
            </w:r>
            <w:r w:rsidR="00BA741A" w:rsidRPr="00BA741A">
              <w:rPr>
                <w:rFonts w:ascii="Times New Roman" w:eastAsia="Times New Roman" w:hAnsi="Times New Roman" w:cs="Times New Roman"/>
                <w:color w:val="002060"/>
                <w:sz w:val="24"/>
                <w:szCs w:val="24"/>
                <w:lang w:eastAsia="hu-HU"/>
              </w:rPr>
              <w:t xml:space="preserve"> </w:t>
            </w:r>
            <w:r w:rsidR="00BA741A" w:rsidRPr="00BA741A">
              <w:rPr>
                <w:rFonts w:ascii="Times New Roman" w:eastAsia="Times New Roman" w:hAnsi="Times New Roman" w:cs="Times New Roman"/>
                <w:b/>
                <w:color w:val="002060"/>
                <w:sz w:val="24"/>
                <w:szCs w:val="24"/>
                <w:lang w:eastAsia="hu-HU"/>
              </w:rPr>
              <w:t>Budapest</w:t>
            </w:r>
          </w:p>
        </w:tc>
        <w:tc>
          <w:tcPr>
            <w:tcW w:w="5338"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722BBF">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sz w:val="24"/>
                <w:szCs w:val="24"/>
                <w:lang w:eastAsia="hu-HU"/>
              </w:rPr>
              <w:t>Postai irányítószám:</w:t>
            </w:r>
            <w:r w:rsidR="00BA741A" w:rsidRPr="00A507E2">
              <w:rPr>
                <w:rFonts w:ascii="Times New Roman" w:eastAsia="Times New Roman" w:hAnsi="Times New Roman" w:cs="Times New Roman"/>
                <w:b/>
                <w:color w:val="002060"/>
                <w:sz w:val="24"/>
                <w:szCs w:val="24"/>
                <w:lang w:eastAsia="hu-HU"/>
              </w:rPr>
              <w:t xml:space="preserve"> </w:t>
            </w:r>
            <w:r w:rsidR="00A507E2" w:rsidRPr="00A507E2">
              <w:rPr>
                <w:rFonts w:ascii="Times New Roman" w:eastAsia="Times New Roman" w:hAnsi="Times New Roman" w:cs="Times New Roman"/>
                <w:b/>
                <w:color w:val="002060"/>
                <w:sz w:val="24"/>
                <w:szCs w:val="24"/>
                <w:lang w:eastAsia="hu-HU"/>
              </w:rPr>
              <w:t>1</w:t>
            </w:r>
            <w:r w:rsidR="00722BBF">
              <w:rPr>
                <w:rFonts w:ascii="Times New Roman" w:eastAsia="Times New Roman" w:hAnsi="Times New Roman" w:cs="Times New Roman"/>
                <w:b/>
                <w:color w:val="002060"/>
                <w:sz w:val="24"/>
                <w:szCs w:val="24"/>
                <w:lang w:eastAsia="hu-HU"/>
              </w:rPr>
              <w:t>145</w:t>
            </w:r>
          </w:p>
        </w:tc>
      </w:tr>
      <w:tr w:rsidR="00722BFF" w:rsidRPr="00722BFF" w:rsidTr="000E14C1">
        <w:trPr>
          <w:jc w:val="center"/>
        </w:trPr>
        <w:tc>
          <w:tcPr>
            <w:tcW w:w="10770" w:type="dxa"/>
            <w:gridSpan w:val="2"/>
            <w:tcBorders>
              <w:top w:val="single" w:sz="6"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II. szakasz: Tárgy</w:t>
            </w:r>
          </w:p>
        </w:tc>
      </w:tr>
      <w:tr w:rsidR="00722BFF" w:rsidRPr="00722BFF" w:rsidTr="000E14C1">
        <w:trPr>
          <w:jc w:val="center"/>
        </w:trPr>
        <w:tc>
          <w:tcPr>
            <w:tcW w:w="10770"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II.1) Meghatározás</w:t>
            </w:r>
          </w:p>
        </w:tc>
      </w:tr>
      <w:tr w:rsidR="00722BFF" w:rsidRPr="00722BFF" w:rsidTr="000E14C1">
        <w:trPr>
          <w:trHeight w:val="655"/>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33394" w:rsidRPr="001D59ED" w:rsidRDefault="00722BFF" w:rsidP="008371FA">
            <w:pPr>
              <w:spacing w:after="0" w:line="240" w:lineRule="auto"/>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color w:val="222222"/>
                <w:sz w:val="24"/>
                <w:szCs w:val="24"/>
                <w:lang w:eastAsia="hu-HU"/>
              </w:rPr>
              <w:t>II.1.1) A közbeszerzés tárgya:</w:t>
            </w:r>
          </w:p>
          <w:p w:rsidR="00733394" w:rsidRPr="000D445D" w:rsidRDefault="00C7167A" w:rsidP="00EF1FA0">
            <w:pPr>
              <w:spacing w:after="0"/>
              <w:rPr>
                <w:rFonts w:ascii="Times New Roman" w:eastAsia="SimSun" w:hAnsi="Times New Roman" w:cs="Times New Roman"/>
                <w:b/>
                <w:color w:val="002060"/>
                <w:kern w:val="1"/>
                <w:sz w:val="24"/>
                <w:szCs w:val="24"/>
                <w:lang w:eastAsia="hi-IN" w:bidi="hi-IN"/>
              </w:rPr>
            </w:pPr>
            <w:r>
              <w:rPr>
                <w:rFonts w:ascii="Times New Roman" w:eastAsia="Times New Roman" w:hAnsi="Times New Roman" w:cs="Times New Roman"/>
                <w:b/>
                <w:color w:val="002060"/>
                <w:sz w:val="24"/>
                <w:szCs w:val="24"/>
                <w:lang w:eastAsia="hu-HU"/>
              </w:rPr>
              <w:t>„</w:t>
            </w:r>
            <w:r w:rsidRPr="00C7167A">
              <w:rPr>
                <w:rFonts w:ascii="Times New Roman" w:eastAsia="Times New Roman" w:hAnsi="Times New Roman" w:cs="Times New Roman"/>
                <w:b/>
                <w:color w:val="002060"/>
                <w:sz w:val="24"/>
                <w:szCs w:val="24"/>
                <w:lang w:eastAsia="hu-HU"/>
              </w:rPr>
              <w:t>Tücsöktanya óvoda teljes tetőfelújítása</w:t>
            </w:r>
            <w:r>
              <w:rPr>
                <w:rFonts w:ascii="Times New Roman" w:eastAsia="Times New Roman" w:hAnsi="Times New Roman" w:cs="Times New Roman"/>
                <w:b/>
                <w:color w:val="002060"/>
                <w:sz w:val="24"/>
                <w:szCs w:val="24"/>
                <w:lang w:eastAsia="hu-HU"/>
              </w:rPr>
              <w:t>”</w:t>
            </w:r>
          </w:p>
        </w:tc>
      </w:tr>
      <w:tr w:rsidR="00722BFF" w:rsidRPr="00722BFF" w:rsidTr="000E14C1">
        <w:trPr>
          <w:jc w:val="center"/>
        </w:trPr>
        <w:tc>
          <w:tcPr>
            <w:tcW w:w="10770" w:type="dxa"/>
            <w:gridSpan w:val="2"/>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II.2) A közbeszerzés mennyisége</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8A38D3" w:rsidRDefault="00722BFF" w:rsidP="008371FA">
            <w:pPr>
              <w:spacing w:after="0" w:line="240" w:lineRule="auto"/>
              <w:rPr>
                <w:rFonts w:ascii="Times New Roman" w:eastAsia="Times New Roman" w:hAnsi="Times New Roman" w:cs="Times New Roman"/>
                <w:b/>
                <w:bCs/>
                <w:color w:val="222222"/>
                <w:sz w:val="24"/>
                <w:szCs w:val="24"/>
                <w:lang w:eastAsia="hu-HU"/>
              </w:rPr>
            </w:pPr>
            <w:r w:rsidRPr="008A38D3">
              <w:rPr>
                <w:rFonts w:ascii="Times New Roman" w:eastAsia="Times New Roman" w:hAnsi="Times New Roman" w:cs="Times New Roman"/>
                <w:b/>
                <w:bCs/>
                <w:color w:val="222222"/>
                <w:sz w:val="24"/>
                <w:szCs w:val="24"/>
                <w:lang w:eastAsia="hu-HU"/>
              </w:rPr>
              <w:t>II.2.1) A közbeszerzés mennyisége:</w:t>
            </w:r>
          </w:p>
          <w:p w:rsidR="00C7167A" w:rsidRPr="00C7167A" w:rsidRDefault="00C7167A" w:rsidP="00C7167A">
            <w:pPr>
              <w:pStyle w:val="Default"/>
              <w:jc w:val="both"/>
              <w:rPr>
                <w:rFonts w:eastAsia="Times New Roman" w:cs="Times New Roman"/>
                <w:b/>
                <w:color w:val="002060"/>
                <w:kern w:val="0"/>
                <w:lang w:eastAsia="hu-HU" w:bidi="ar-SA"/>
              </w:rPr>
            </w:pPr>
            <w:r w:rsidRPr="00C7167A">
              <w:rPr>
                <w:rFonts w:eastAsia="Times New Roman" w:cs="Times New Roman"/>
                <w:b/>
                <w:color w:val="002060"/>
                <w:kern w:val="0"/>
                <w:lang w:eastAsia="hu-HU" w:bidi="ar-SA"/>
              </w:rPr>
              <w:t>Közbeszerzés tárgya: építési beruházás</w:t>
            </w:r>
          </w:p>
          <w:p w:rsidR="00C7167A" w:rsidRPr="00C7167A" w:rsidRDefault="00C7167A" w:rsidP="00C7167A">
            <w:pPr>
              <w:pStyle w:val="Default"/>
              <w:ind w:left="567"/>
              <w:jc w:val="both"/>
              <w:rPr>
                <w:rFonts w:eastAsia="Times New Roman" w:cs="Times New Roman"/>
                <w:b/>
                <w:color w:val="002060"/>
                <w:kern w:val="0"/>
                <w:lang w:eastAsia="hu-HU" w:bidi="ar-SA"/>
              </w:rPr>
            </w:pPr>
          </w:p>
          <w:p w:rsidR="00C7167A" w:rsidRPr="00C7167A" w:rsidRDefault="00C7167A" w:rsidP="00C7167A">
            <w:pPr>
              <w:pStyle w:val="Nincstrkz"/>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 xml:space="preserve">Tücsöktanya óvoda teljes tetőfelújítása </w:t>
            </w:r>
          </w:p>
          <w:p w:rsidR="00C7167A" w:rsidRPr="00C7167A" w:rsidRDefault="00C7167A" w:rsidP="00C7167A">
            <w:pPr>
              <w:pStyle w:val="Nincstrkz"/>
              <w:jc w:val="both"/>
              <w:rPr>
                <w:rFonts w:ascii="Times New Roman" w:hAnsi="Times New Roman" w:cs="Times New Roman"/>
                <w:b/>
                <w:color w:val="002060"/>
                <w:sz w:val="24"/>
                <w:szCs w:val="24"/>
                <w:lang w:eastAsia="hu-HU"/>
              </w:rPr>
            </w:pP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Bontási munkák – 932,5 m2-ről</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PSH Beton – 54,4 m3</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B500A Acél – 5,9t</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proofErr w:type="spellStart"/>
            <w:r w:rsidRPr="00C7167A">
              <w:rPr>
                <w:rFonts w:ascii="Times New Roman" w:hAnsi="Times New Roman" w:cs="Times New Roman"/>
                <w:b/>
                <w:color w:val="002060"/>
                <w:sz w:val="24"/>
                <w:szCs w:val="24"/>
                <w:lang w:eastAsia="hu-HU"/>
              </w:rPr>
              <w:t>Alaphőszigetelés</w:t>
            </w:r>
            <w:proofErr w:type="spellEnd"/>
            <w:r w:rsidRPr="00C7167A">
              <w:rPr>
                <w:rFonts w:ascii="Times New Roman" w:hAnsi="Times New Roman" w:cs="Times New Roman"/>
                <w:b/>
                <w:color w:val="002060"/>
                <w:sz w:val="24"/>
                <w:szCs w:val="24"/>
                <w:lang w:eastAsia="hu-HU"/>
              </w:rPr>
              <w:t xml:space="preserve"> – 905,6 m2</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Lejtésképző hőszigetelés – 905,6 m2</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proofErr w:type="spellStart"/>
            <w:r w:rsidRPr="00C7167A">
              <w:rPr>
                <w:rFonts w:ascii="Times New Roman" w:hAnsi="Times New Roman" w:cs="Times New Roman"/>
                <w:b/>
                <w:color w:val="002060"/>
                <w:sz w:val="24"/>
                <w:szCs w:val="24"/>
                <w:lang w:eastAsia="hu-HU"/>
              </w:rPr>
              <w:t>Lapostető</w:t>
            </w:r>
            <w:proofErr w:type="spellEnd"/>
            <w:r w:rsidRPr="00C7167A">
              <w:rPr>
                <w:rFonts w:ascii="Times New Roman" w:hAnsi="Times New Roman" w:cs="Times New Roman"/>
                <w:b/>
                <w:color w:val="002060"/>
                <w:sz w:val="24"/>
                <w:szCs w:val="24"/>
                <w:lang w:eastAsia="hu-HU"/>
              </w:rPr>
              <w:t xml:space="preserve"> szerkezetek alátét vízszigetelése – 1029,5 m2</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proofErr w:type="spellStart"/>
            <w:r w:rsidRPr="00C7167A">
              <w:rPr>
                <w:rFonts w:ascii="Times New Roman" w:hAnsi="Times New Roman" w:cs="Times New Roman"/>
                <w:b/>
                <w:color w:val="002060"/>
                <w:sz w:val="24"/>
                <w:szCs w:val="24"/>
                <w:lang w:eastAsia="hu-HU"/>
              </w:rPr>
              <w:t>Lapostető</w:t>
            </w:r>
            <w:proofErr w:type="spellEnd"/>
            <w:r w:rsidRPr="00C7167A">
              <w:rPr>
                <w:rFonts w:ascii="Times New Roman" w:hAnsi="Times New Roman" w:cs="Times New Roman"/>
                <w:b/>
                <w:color w:val="002060"/>
                <w:sz w:val="24"/>
                <w:szCs w:val="24"/>
                <w:lang w:eastAsia="hu-HU"/>
              </w:rPr>
              <w:t xml:space="preserve"> szerkezetek záró vízszigetelése – 1029,5 m2</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Alapozó-kellősítő réteg – 1013,5 m2</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Gőznyomás kiegyenlítő réteg – 905,6 m2</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Párazáró réteg – 991,9 m2</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km tégla falazat – 11 m2</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Habüveg, teherbíró hőszigetelés – 7 m2</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Kiegészítő fémlemez fedés – 258,6 m</w:t>
            </w:r>
          </w:p>
          <w:p w:rsidR="00C7167A" w:rsidRPr="00C7167A" w:rsidRDefault="00C7167A" w:rsidP="00C7167A">
            <w:pPr>
              <w:pStyle w:val="Nincstrkz"/>
              <w:numPr>
                <w:ilvl w:val="0"/>
                <w:numId w:val="28"/>
              </w:numPr>
              <w:jc w:val="both"/>
              <w:rPr>
                <w:rFonts w:ascii="Times New Roman" w:hAnsi="Times New Roman" w:cs="Times New Roman"/>
                <w:b/>
                <w:color w:val="002060"/>
                <w:sz w:val="24"/>
                <w:szCs w:val="24"/>
                <w:lang w:eastAsia="hu-HU"/>
              </w:rPr>
            </w:pPr>
            <w:r w:rsidRPr="00C7167A">
              <w:rPr>
                <w:rFonts w:ascii="Times New Roman" w:hAnsi="Times New Roman" w:cs="Times New Roman"/>
                <w:b/>
                <w:color w:val="002060"/>
                <w:sz w:val="24"/>
                <w:szCs w:val="24"/>
                <w:lang w:eastAsia="hu-HU"/>
              </w:rPr>
              <w:t>Csapadékvíz elvezetés – 105db szett</w:t>
            </w:r>
          </w:p>
          <w:p w:rsidR="00C7167A" w:rsidRPr="00C7167A" w:rsidRDefault="00C7167A" w:rsidP="00C7167A">
            <w:pPr>
              <w:autoSpaceDE w:val="0"/>
              <w:autoSpaceDN w:val="0"/>
              <w:adjustRightInd w:val="0"/>
              <w:spacing w:after="0" w:line="240" w:lineRule="auto"/>
              <w:jc w:val="both"/>
              <w:rPr>
                <w:rFonts w:ascii="Times New Roman" w:eastAsia="Times New Roman" w:hAnsi="Times New Roman" w:cs="Times New Roman"/>
                <w:b/>
                <w:color w:val="002060"/>
                <w:sz w:val="24"/>
                <w:szCs w:val="24"/>
                <w:lang w:eastAsia="hu-HU"/>
              </w:rPr>
            </w:pPr>
          </w:p>
          <w:p w:rsidR="00C7167A" w:rsidRPr="00C7167A" w:rsidRDefault="00C7167A" w:rsidP="00C7167A">
            <w:pPr>
              <w:autoSpaceDE w:val="0"/>
              <w:autoSpaceDN w:val="0"/>
              <w:adjustRightInd w:val="0"/>
              <w:spacing w:after="0" w:line="240" w:lineRule="auto"/>
              <w:jc w:val="both"/>
              <w:rPr>
                <w:rFonts w:ascii="Times New Roman" w:eastAsia="Times New Roman" w:hAnsi="Times New Roman" w:cs="Times New Roman"/>
                <w:b/>
                <w:color w:val="002060"/>
                <w:sz w:val="24"/>
                <w:szCs w:val="24"/>
                <w:lang w:eastAsia="hu-HU"/>
              </w:rPr>
            </w:pPr>
            <w:r w:rsidRPr="00C7167A">
              <w:rPr>
                <w:rFonts w:ascii="Times New Roman" w:eastAsia="Times New Roman" w:hAnsi="Times New Roman" w:cs="Times New Roman"/>
                <w:b/>
                <w:color w:val="002060"/>
                <w:sz w:val="24"/>
                <w:szCs w:val="24"/>
                <w:lang w:eastAsia="hu-HU"/>
              </w:rPr>
              <w:t>A részletesebb mennyiségi adatokat az ajánlati dokumentáció tartalmazza.</w:t>
            </w:r>
          </w:p>
          <w:p w:rsidR="00C7167A" w:rsidRPr="00C7167A" w:rsidRDefault="00C7167A" w:rsidP="00C7167A">
            <w:pPr>
              <w:pStyle w:val="standard"/>
              <w:ind w:left="567"/>
              <w:jc w:val="both"/>
              <w:rPr>
                <w:rFonts w:ascii="Times New Roman" w:hAnsi="Times New Roman"/>
                <w:b/>
                <w:color w:val="002060"/>
              </w:rPr>
            </w:pPr>
          </w:p>
          <w:p w:rsidR="00C7167A" w:rsidRPr="00C7167A" w:rsidRDefault="00C7167A" w:rsidP="00C7167A">
            <w:pPr>
              <w:pStyle w:val="standard"/>
              <w:jc w:val="both"/>
              <w:rPr>
                <w:rFonts w:ascii="Times New Roman" w:hAnsi="Times New Roman"/>
                <w:b/>
                <w:color w:val="002060"/>
              </w:rPr>
            </w:pPr>
            <w:r w:rsidRPr="00C7167A">
              <w:rPr>
                <w:rFonts w:ascii="Times New Roman" w:hAnsi="Times New Roman"/>
                <w:b/>
                <w:color w:val="002060"/>
              </w:rPr>
              <w:t>Az Ajánlatkérő felhívja a figyelmet arra, hogy:</w:t>
            </w:r>
          </w:p>
          <w:p w:rsidR="00C7167A" w:rsidRPr="00C7167A" w:rsidRDefault="00C7167A" w:rsidP="00C7167A">
            <w:pPr>
              <w:pStyle w:val="standard"/>
              <w:ind w:left="567"/>
              <w:jc w:val="both"/>
              <w:rPr>
                <w:rFonts w:ascii="Times New Roman" w:hAnsi="Times New Roman"/>
                <w:b/>
                <w:color w:val="002060"/>
              </w:rPr>
            </w:pPr>
          </w:p>
          <w:p w:rsidR="00C7167A" w:rsidRPr="00C7167A" w:rsidRDefault="00C7167A" w:rsidP="00C7167A">
            <w:pPr>
              <w:pStyle w:val="standard"/>
              <w:ind w:left="567"/>
              <w:jc w:val="both"/>
              <w:rPr>
                <w:rFonts w:ascii="Times New Roman" w:hAnsi="Times New Roman"/>
                <w:b/>
                <w:color w:val="002060"/>
              </w:rPr>
            </w:pPr>
            <w:r w:rsidRPr="00C7167A">
              <w:rPr>
                <w:rFonts w:ascii="Times New Roman" w:hAnsi="Times New Roman"/>
                <w:b/>
                <w:color w:val="002060"/>
              </w:rPr>
              <w:t>- az Ajánlattevő által a jelen építési beruházás során felhasznált termékeknek a felhívásban és a dokumentációban megjelölt termékeknek, vagy azzal egyenértékű termékeknek kell megfelelniük (321/2015. (X. 30.) Korm. rend. 46. § (3) bekezdés).</w:t>
            </w:r>
          </w:p>
          <w:p w:rsidR="00C7167A" w:rsidRPr="00C7167A" w:rsidRDefault="00C7167A" w:rsidP="00C7167A">
            <w:pPr>
              <w:pStyle w:val="standard"/>
              <w:ind w:left="567"/>
              <w:jc w:val="both"/>
              <w:rPr>
                <w:rFonts w:ascii="Times New Roman" w:hAnsi="Times New Roman"/>
                <w:b/>
                <w:color w:val="002060"/>
              </w:rPr>
            </w:pPr>
          </w:p>
          <w:p w:rsidR="00C7167A" w:rsidRPr="00C7167A" w:rsidRDefault="00C7167A" w:rsidP="00C7167A">
            <w:pPr>
              <w:pStyle w:val="standard"/>
              <w:ind w:left="567"/>
              <w:jc w:val="both"/>
              <w:rPr>
                <w:rFonts w:ascii="Times New Roman" w:hAnsi="Times New Roman"/>
                <w:b/>
                <w:color w:val="002060"/>
              </w:rPr>
            </w:pPr>
            <w:r w:rsidRPr="00C7167A">
              <w:rPr>
                <w:rFonts w:ascii="Times New Roman" w:hAnsi="Times New Roman"/>
                <w:b/>
                <w:color w:val="002060"/>
              </w:rPr>
              <w:t>- Ajánlatkérő az építési beruházáshoz kapcsolódó, a dokumentáció részét képező műszaki leírásban, árazatlan költségvetésben adja meg elvárásait, mely alapján az Ajánlattevő a kivitelezést köteles a vonatkozó szabványok és hatósági előírások alapján elvégezni.</w:t>
            </w:r>
          </w:p>
          <w:p w:rsidR="00C7167A" w:rsidRPr="00C7167A" w:rsidRDefault="00C7167A" w:rsidP="00AE7CE4">
            <w:pPr>
              <w:pStyle w:val="standard"/>
              <w:jc w:val="both"/>
              <w:rPr>
                <w:rFonts w:ascii="Times New Roman" w:hAnsi="Times New Roman"/>
                <w:b/>
                <w:color w:val="002060"/>
              </w:rPr>
            </w:pPr>
            <w:r w:rsidRPr="00C7167A">
              <w:rPr>
                <w:rFonts w:ascii="Times New Roman" w:hAnsi="Times New Roman"/>
                <w:b/>
                <w:color w:val="002060"/>
              </w:rPr>
              <w:t xml:space="preserve">Ajánlatkérő az „azzal egyenértékű” építési beruházás során felhasznált termék alatt a dokumentáció </w:t>
            </w:r>
            <w:r w:rsidRPr="00C7167A">
              <w:rPr>
                <w:rFonts w:ascii="Times New Roman" w:hAnsi="Times New Roman"/>
                <w:b/>
                <w:color w:val="002060"/>
              </w:rPr>
              <w:lastRenderedPageBreak/>
              <w:t>műszaki leírásában, árazatlan költségvetésben részletesen meghatározott műszaki paramétereknek megfelelő termékeket érti.</w:t>
            </w:r>
          </w:p>
          <w:p w:rsidR="00C7167A" w:rsidRPr="00C7167A" w:rsidRDefault="00C7167A" w:rsidP="00C7167A">
            <w:pPr>
              <w:autoSpaceDE w:val="0"/>
              <w:autoSpaceDN w:val="0"/>
              <w:adjustRightInd w:val="0"/>
              <w:spacing w:after="0" w:line="240" w:lineRule="auto"/>
              <w:jc w:val="both"/>
              <w:rPr>
                <w:rFonts w:ascii="Times New Roman" w:eastAsia="Times New Roman" w:hAnsi="Times New Roman" w:cs="Times New Roman"/>
                <w:b/>
                <w:color w:val="002060"/>
                <w:sz w:val="24"/>
                <w:szCs w:val="24"/>
                <w:lang w:eastAsia="hu-HU"/>
              </w:rPr>
            </w:pPr>
          </w:p>
          <w:p w:rsidR="00C7167A" w:rsidRPr="00D6284B" w:rsidRDefault="00C7167A" w:rsidP="00AE7CE4">
            <w:pPr>
              <w:spacing w:after="0" w:line="240" w:lineRule="auto"/>
              <w:rPr>
                <w:rFonts w:ascii="Times New Roman" w:eastAsia="Times New Roman" w:hAnsi="Times New Roman" w:cs="Times New Roman"/>
                <w:b/>
                <w:color w:val="002060"/>
                <w:sz w:val="24"/>
                <w:szCs w:val="24"/>
                <w:u w:val="single"/>
                <w:lang w:eastAsia="hu-HU"/>
              </w:rPr>
            </w:pPr>
            <w:r w:rsidRPr="00D6284B">
              <w:rPr>
                <w:rFonts w:ascii="Times New Roman" w:eastAsia="Times New Roman" w:hAnsi="Times New Roman" w:cs="Times New Roman"/>
                <w:b/>
                <w:color w:val="002060"/>
                <w:sz w:val="24"/>
                <w:szCs w:val="24"/>
                <w:u w:val="single"/>
                <w:lang w:eastAsia="hu-HU"/>
              </w:rPr>
              <w:t xml:space="preserve">CPV: </w:t>
            </w:r>
          </w:p>
          <w:p w:rsidR="00C7167A" w:rsidRPr="00C7167A" w:rsidRDefault="00C7167A" w:rsidP="00AE7CE4">
            <w:pPr>
              <w:spacing w:after="0" w:line="240" w:lineRule="auto"/>
              <w:rPr>
                <w:rFonts w:ascii="Times New Roman" w:eastAsia="Times New Roman" w:hAnsi="Times New Roman" w:cs="Times New Roman"/>
                <w:b/>
                <w:color w:val="002060"/>
                <w:sz w:val="24"/>
                <w:szCs w:val="24"/>
                <w:lang w:eastAsia="hu-HU"/>
              </w:rPr>
            </w:pPr>
            <w:r w:rsidRPr="00C7167A">
              <w:rPr>
                <w:rFonts w:ascii="Times New Roman" w:eastAsia="Times New Roman" w:hAnsi="Times New Roman" w:cs="Times New Roman"/>
                <w:b/>
                <w:color w:val="002060"/>
                <w:sz w:val="24"/>
                <w:szCs w:val="24"/>
                <w:lang w:eastAsia="hu-HU"/>
              </w:rPr>
              <w:t>45261410-1 Tetőszigetelés.</w:t>
            </w:r>
          </w:p>
          <w:p w:rsidR="00BA741A" w:rsidRPr="003E4072" w:rsidRDefault="00C7167A" w:rsidP="00C7167A">
            <w:pPr>
              <w:jc w:val="both"/>
              <w:rPr>
                <w:rFonts w:ascii="Times New Roman" w:eastAsia="SimSun" w:hAnsi="Times New Roman" w:cs="Times New Roman"/>
                <w:b/>
                <w:color w:val="002060"/>
                <w:kern w:val="1"/>
                <w:sz w:val="24"/>
                <w:szCs w:val="24"/>
                <w:lang w:eastAsia="hi-IN" w:bidi="hi-IN"/>
              </w:rPr>
            </w:pPr>
            <w:r w:rsidRPr="00C7167A">
              <w:rPr>
                <w:rFonts w:ascii="Times New Roman" w:eastAsia="Times New Roman" w:hAnsi="Times New Roman" w:cs="Times New Roman"/>
                <w:b/>
                <w:color w:val="002060"/>
                <w:sz w:val="24"/>
                <w:szCs w:val="24"/>
                <w:lang w:eastAsia="hu-HU"/>
              </w:rPr>
              <w:t>45111100-9 Bontási munka.</w:t>
            </w:r>
          </w:p>
        </w:tc>
      </w:tr>
      <w:tr w:rsidR="00722BFF" w:rsidRPr="00722BFF" w:rsidTr="000E14C1">
        <w:trPr>
          <w:jc w:val="center"/>
        </w:trPr>
        <w:tc>
          <w:tcPr>
            <w:tcW w:w="10770" w:type="dxa"/>
            <w:gridSpan w:val="2"/>
            <w:tcBorders>
              <w:top w:val="single" w:sz="6" w:space="0" w:color="B1B1B1"/>
              <w:left w:val="single" w:sz="2" w:space="0" w:color="B1B1B1"/>
              <w:bottom w:val="single" w:sz="2" w:space="0" w:color="B1B1B1"/>
              <w:right w:val="single" w:sz="2" w:space="0" w:color="B1B1B1"/>
            </w:tcBorders>
            <w:shd w:val="clear" w:color="auto" w:fill="B4C6E7" w:themeFill="accent5" w:themeFillTint="66"/>
            <w:tcMar>
              <w:top w:w="30" w:type="dxa"/>
              <w:left w:w="60" w:type="dxa"/>
              <w:bottom w:w="30" w:type="dxa"/>
              <w:right w:w="60" w:type="dxa"/>
            </w:tcMar>
            <w:hideMark/>
          </w:tcPr>
          <w:p w:rsidR="00722BFF" w:rsidRPr="007F7CBD" w:rsidRDefault="00722BFF" w:rsidP="00F77DE2">
            <w:pPr>
              <w:spacing w:after="0" w:line="240" w:lineRule="auto"/>
              <w:rPr>
                <w:rFonts w:ascii="Times New Roman" w:eastAsia="Times New Roman" w:hAnsi="Times New Roman" w:cs="Times New Roman"/>
                <w:b/>
                <w:color w:val="002060"/>
                <w:sz w:val="24"/>
                <w:szCs w:val="24"/>
                <w:lang w:eastAsia="hu-HU"/>
              </w:rPr>
            </w:pPr>
            <w:r w:rsidRPr="007F7CBD">
              <w:rPr>
                <w:rFonts w:ascii="Times New Roman" w:eastAsia="Times New Roman" w:hAnsi="Times New Roman" w:cs="Times New Roman"/>
                <w:b/>
                <w:bCs/>
                <w:color w:val="222222"/>
                <w:sz w:val="24"/>
                <w:szCs w:val="24"/>
                <w:lang w:eastAsia="hu-HU"/>
              </w:rPr>
              <w:lastRenderedPageBreak/>
              <w:t>IV. szakasz: Eljárás</w:t>
            </w:r>
          </w:p>
        </w:tc>
      </w:tr>
      <w:tr w:rsidR="00722BFF" w:rsidRPr="00722BFF" w:rsidTr="000E14C1">
        <w:trPr>
          <w:jc w:val="center"/>
        </w:trPr>
        <w:tc>
          <w:tcPr>
            <w:tcW w:w="10770" w:type="dxa"/>
            <w:gridSpan w:val="2"/>
            <w:tcBorders>
              <w:top w:val="single" w:sz="2" w:space="0" w:color="B1B1B1"/>
              <w:left w:val="single" w:sz="2" w:space="0" w:color="B1B1B1"/>
              <w:bottom w:val="single" w:sz="6" w:space="0" w:color="B1B1B1"/>
              <w:right w:val="single" w:sz="2" w:space="0" w:color="B1B1B1"/>
            </w:tcBorders>
            <w:shd w:val="clear" w:color="auto" w:fill="DEEAF6" w:themeFill="accent1" w:themeFillTint="33"/>
            <w:tcMar>
              <w:top w:w="30" w:type="dxa"/>
              <w:left w:w="60" w:type="dxa"/>
              <w:bottom w:w="30" w:type="dxa"/>
              <w:right w:w="60" w:type="dxa"/>
            </w:tcMar>
            <w:hideMark/>
          </w:tcPr>
          <w:p w:rsidR="00722BFF" w:rsidRPr="00722BFF" w:rsidRDefault="00722BFF" w:rsidP="00F77DE2">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IV.1) Meghatározás</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Default="00722BFF" w:rsidP="00F77DE2">
            <w:pPr>
              <w:spacing w:after="0" w:line="240" w:lineRule="auto"/>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color w:val="222222"/>
                <w:sz w:val="24"/>
                <w:szCs w:val="24"/>
                <w:lang w:eastAsia="hu-HU"/>
              </w:rPr>
              <w:t>IV.1.1) A Kbt. mely része, illetve fejezete szerinti eljárás került alkalmazásra:</w:t>
            </w:r>
          </w:p>
          <w:p w:rsidR="00BA741A" w:rsidRPr="009D5CBD" w:rsidRDefault="009D5CBD" w:rsidP="009D5CBD">
            <w:pPr>
              <w:spacing w:after="0" w:line="240" w:lineRule="auto"/>
              <w:rPr>
                <w:rFonts w:ascii="Times New Roman" w:eastAsia="Times New Roman" w:hAnsi="Times New Roman" w:cs="Times New Roman"/>
                <w:color w:val="222222"/>
                <w:sz w:val="24"/>
                <w:szCs w:val="24"/>
                <w:lang w:eastAsia="hu-HU"/>
              </w:rPr>
            </w:pPr>
            <w:r w:rsidRPr="009D5CBD">
              <w:rPr>
                <w:rFonts w:ascii="Times New Roman" w:eastAsia="Times New Roman" w:hAnsi="Times New Roman" w:cs="Times New Roman"/>
                <w:color w:val="002060"/>
                <w:sz w:val="24"/>
                <w:szCs w:val="24"/>
                <w:lang w:eastAsia="hu-HU"/>
              </w:rPr>
              <w:t>Harmadik rész XVII. Fejezet</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Default="00722BFF" w:rsidP="00F77DE2">
            <w:pPr>
              <w:spacing w:after="0" w:line="240" w:lineRule="auto"/>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color w:val="222222"/>
                <w:sz w:val="24"/>
                <w:szCs w:val="24"/>
                <w:lang w:eastAsia="hu-HU"/>
              </w:rPr>
              <w:t>IV.1.2) Az eljárás fajtája:</w:t>
            </w:r>
          </w:p>
          <w:p w:rsidR="00BA741A" w:rsidRPr="00722BFF" w:rsidRDefault="00161205" w:rsidP="00F77DE2">
            <w:pPr>
              <w:spacing w:after="0" w:line="240" w:lineRule="auto"/>
              <w:rPr>
                <w:rFonts w:ascii="Times New Roman" w:eastAsia="Times New Roman" w:hAnsi="Times New Roman" w:cs="Times New Roman"/>
                <w:color w:val="222222"/>
                <w:sz w:val="24"/>
                <w:szCs w:val="24"/>
                <w:lang w:eastAsia="hu-HU"/>
              </w:rPr>
            </w:pPr>
            <w:r w:rsidRPr="00161205">
              <w:rPr>
                <w:rFonts w:ascii="Times New Roman" w:eastAsia="Times New Roman" w:hAnsi="Times New Roman" w:cs="Times New Roman"/>
                <w:color w:val="002060"/>
                <w:sz w:val="24"/>
                <w:szCs w:val="24"/>
                <w:lang w:eastAsia="hu-HU"/>
              </w:rPr>
              <w:t>Nyílt</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DE5F87">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 xml:space="preserve">IV.1.3) </w:t>
            </w:r>
            <w:r w:rsidR="00DE5F87">
              <w:rPr>
                <w:rFonts w:ascii="Times New Roman" w:eastAsia="Times New Roman" w:hAnsi="Times New Roman" w:cs="Times New Roman"/>
                <w:b/>
                <w:bCs/>
                <w:color w:val="222222"/>
                <w:sz w:val="24"/>
                <w:szCs w:val="24"/>
                <w:lang w:eastAsia="hu-HU"/>
              </w:rPr>
              <w:t>Tárgyalásos eljárás vagy versenypárbeszéd esetén az eljárás alkalmazását megalapozó körülmények ismertetése</w:t>
            </w:r>
            <w:r w:rsidRPr="00722BFF">
              <w:rPr>
                <w:rFonts w:ascii="Times New Roman" w:eastAsia="Times New Roman" w:hAnsi="Times New Roman" w:cs="Times New Roman"/>
                <w:b/>
                <w:bCs/>
                <w:color w:val="222222"/>
                <w:sz w:val="24"/>
                <w:szCs w:val="24"/>
                <w:lang w:eastAsia="hu-HU"/>
              </w:rPr>
              <w:t>:</w:t>
            </w:r>
            <w:r w:rsidR="0096791F">
              <w:rPr>
                <w:rFonts w:ascii="Times New Roman" w:eastAsia="Times New Roman" w:hAnsi="Times New Roman" w:cs="Times New Roman"/>
                <w:b/>
                <w:bCs/>
                <w:color w:val="222222"/>
                <w:sz w:val="24"/>
                <w:szCs w:val="24"/>
                <w:lang w:eastAsia="hu-HU"/>
              </w:rPr>
              <w:t xml:space="preserve"> -</w:t>
            </w:r>
          </w:p>
        </w:tc>
      </w:tr>
      <w:tr w:rsidR="002536F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2536FA" w:rsidRPr="00722BFF" w:rsidRDefault="002536FA" w:rsidP="002536FA">
            <w:pPr>
              <w:spacing w:after="0" w:line="240" w:lineRule="auto"/>
              <w:rPr>
                <w:rFonts w:ascii="Times New Roman" w:eastAsia="Times New Roman" w:hAnsi="Times New Roman" w:cs="Times New Roman"/>
                <w:b/>
                <w:bCs/>
                <w:color w:val="222222"/>
                <w:sz w:val="24"/>
                <w:szCs w:val="24"/>
                <w:lang w:eastAsia="hu-HU"/>
              </w:rPr>
            </w:pPr>
            <w:r>
              <w:rPr>
                <w:rFonts w:ascii="Times New Roman" w:eastAsia="Times New Roman" w:hAnsi="Times New Roman" w:cs="Times New Roman"/>
                <w:b/>
                <w:bCs/>
                <w:color w:val="222222"/>
                <w:sz w:val="24"/>
                <w:szCs w:val="24"/>
                <w:lang w:eastAsia="hu-HU"/>
              </w:rPr>
              <w:t>IV.1.4</w:t>
            </w:r>
            <w:r w:rsidRPr="00722BFF">
              <w:rPr>
                <w:rFonts w:ascii="Times New Roman" w:eastAsia="Times New Roman" w:hAnsi="Times New Roman" w:cs="Times New Roman"/>
                <w:b/>
                <w:bCs/>
                <w:color w:val="222222"/>
                <w:sz w:val="24"/>
                <w:szCs w:val="24"/>
                <w:lang w:eastAsia="hu-HU"/>
              </w:rPr>
              <w:t>)</w:t>
            </w:r>
            <w:r>
              <w:rPr>
                <w:rFonts w:ascii="Times New Roman" w:eastAsia="Times New Roman" w:hAnsi="Times New Roman" w:cs="Times New Roman"/>
                <w:b/>
                <w:bCs/>
                <w:color w:val="222222"/>
                <w:sz w:val="24"/>
                <w:szCs w:val="24"/>
                <w:lang w:eastAsia="hu-HU"/>
              </w:rPr>
              <w:t xml:space="preserve"> Hirdetmény nélküli tárgyalásos eljárás esetén az eljárás alkalmazását megalapozó körülmények ismertetése:</w:t>
            </w:r>
          </w:p>
        </w:tc>
      </w:tr>
      <w:tr w:rsidR="00722BFF" w:rsidRPr="00722BFF" w:rsidTr="000E14C1">
        <w:trPr>
          <w:jc w:val="center"/>
        </w:trPr>
        <w:tc>
          <w:tcPr>
            <w:tcW w:w="10770" w:type="dxa"/>
            <w:gridSpan w:val="2"/>
            <w:tcBorders>
              <w:top w:val="single" w:sz="6" w:space="0" w:color="B1B1B1"/>
              <w:left w:val="single" w:sz="2" w:space="0" w:color="B1B1B1"/>
              <w:bottom w:val="single" w:sz="6" w:space="0" w:color="B1B1B1"/>
              <w:right w:val="single" w:sz="2" w:space="0" w:color="B1B1B1"/>
            </w:tcBorders>
            <w:shd w:val="clear" w:color="auto" w:fill="DEEAF6" w:themeFill="accent1" w:themeFillTint="33"/>
            <w:tcMar>
              <w:top w:w="30" w:type="dxa"/>
              <w:left w:w="60" w:type="dxa"/>
              <w:bottom w:w="30" w:type="dxa"/>
              <w:right w:w="60" w:type="dxa"/>
            </w:tcMar>
            <w:hideMark/>
          </w:tcPr>
          <w:p w:rsidR="00722BFF" w:rsidRPr="00722BFF" w:rsidRDefault="00722BFF" w:rsidP="00F77DE2">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IV.2) Adminisztratív információk</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D5CBD" w:rsidRDefault="00722BFF" w:rsidP="009D5CBD">
            <w:pPr>
              <w:spacing w:after="0" w:line="240" w:lineRule="auto"/>
              <w:rPr>
                <w:rFonts w:ascii="Times New Roman" w:eastAsia="SimSun" w:hAnsi="Times New Roman" w:cs="Times New Roman"/>
                <w:b/>
                <w:color w:val="002060"/>
                <w:kern w:val="1"/>
                <w:sz w:val="24"/>
                <w:szCs w:val="24"/>
                <w:lang w:eastAsia="hi-IN" w:bidi="hi-IN"/>
              </w:rPr>
            </w:pPr>
            <w:r w:rsidRPr="00722BFF">
              <w:rPr>
                <w:rFonts w:ascii="Times New Roman" w:eastAsia="Times New Roman" w:hAnsi="Times New Roman" w:cs="Times New Roman"/>
                <w:b/>
                <w:bCs/>
                <w:color w:val="222222"/>
                <w:sz w:val="24"/>
                <w:szCs w:val="24"/>
                <w:lang w:eastAsia="hu-HU"/>
              </w:rPr>
              <w:t>IV.2.1) Az adott eljárásra vonatkozó közzététel</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position w:val="10"/>
                <w:sz w:val="24"/>
                <w:szCs w:val="24"/>
                <w:lang w:eastAsia="hu-HU"/>
              </w:rPr>
              <w:br/>
            </w:r>
            <w:proofErr w:type="gramStart"/>
            <w:r w:rsidRPr="00722BFF">
              <w:rPr>
                <w:rFonts w:ascii="Times New Roman" w:eastAsia="Times New Roman" w:hAnsi="Times New Roman" w:cs="Times New Roman"/>
                <w:color w:val="222222"/>
                <w:sz w:val="24"/>
                <w:szCs w:val="24"/>
                <w:lang w:eastAsia="hu-HU"/>
              </w:rPr>
              <w:t>A</w:t>
            </w:r>
            <w:proofErr w:type="gramEnd"/>
            <w:r w:rsidRPr="00722BFF">
              <w:rPr>
                <w:rFonts w:ascii="Times New Roman" w:eastAsia="Times New Roman" w:hAnsi="Times New Roman" w:cs="Times New Roman"/>
                <w:color w:val="222222"/>
                <w:sz w:val="24"/>
                <w:szCs w:val="24"/>
                <w:lang w:eastAsia="hu-HU"/>
              </w:rPr>
              <w:t xml:space="preserve"> hirdetmény száma a Hivatalos Lapban:</w:t>
            </w:r>
            <w:r w:rsidR="000D28C3">
              <w:rPr>
                <w:rFonts w:ascii="Times New Roman" w:eastAsia="Times New Roman" w:hAnsi="Times New Roman" w:cs="Times New Roman"/>
                <w:color w:val="222222"/>
                <w:sz w:val="24"/>
                <w:szCs w:val="24"/>
                <w:lang w:eastAsia="hu-HU"/>
              </w:rPr>
              <w:t xml:space="preserve"> </w:t>
            </w:r>
            <w:r w:rsidR="009D5CBD" w:rsidRPr="00E36E94">
              <w:rPr>
                <w:rFonts w:ascii="Times New Roman" w:eastAsia="Times New Roman" w:hAnsi="Times New Roman" w:cs="Times New Roman"/>
                <w:sz w:val="24"/>
                <w:szCs w:val="24"/>
              </w:rPr>
              <w:t>[ ][ ][ ][ ]/S [ ][ ][ ]–[ ][ ][ ][ ][ ][ ][ ]</w:t>
            </w:r>
          </w:p>
          <w:p w:rsidR="00722BFF" w:rsidRPr="00722BFF" w:rsidRDefault="00722BFF" w:rsidP="009D5CBD">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sz w:val="24"/>
                <w:szCs w:val="24"/>
                <w:lang w:eastAsia="hu-HU"/>
              </w:rPr>
              <w:t>A hirdetmény száma a Közbeszerzési Értesítőben:</w:t>
            </w:r>
            <w:r w:rsidRPr="00722BFF">
              <w:rPr>
                <w:rFonts w:ascii="Times New Roman" w:eastAsia="Times New Roman" w:hAnsi="Times New Roman" w:cs="Times New Roman"/>
                <w:color w:val="222222"/>
                <w:position w:val="10"/>
                <w:sz w:val="24"/>
                <w:szCs w:val="24"/>
                <w:lang w:eastAsia="hu-HU"/>
              </w:rPr>
              <w:t>1</w:t>
            </w:r>
            <w:r w:rsidRPr="00722BFF">
              <w:rPr>
                <w:rFonts w:ascii="Times New Roman" w:eastAsia="Times New Roman" w:hAnsi="Times New Roman" w:cs="Times New Roman"/>
                <w:color w:val="222222"/>
                <w:sz w:val="24"/>
                <w:szCs w:val="24"/>
                <w:lang w:eastAsia="hu-HU"/>
              </w:rPr>
              <w:t> </w:t>
            </w:r>
            <w:proofErr w:type="gramStart"/>
            <w:r w:rsidRPr="00722BFF">
              <w:rPr>
                <w:rFonts w:ascii="Times New Roman" w:eastAsia="Times New Roman" w:hAnsi="Times New Roman" w:cs="Times New Roman"/>
                <w:color w:val="222222"/>
                <w:sz w:val="24"/>
                <w:szCs w:val="24"/>
                <w:lang w:eastAsia="hu-HU"/>
              </w:rPr>
              <w:t>[ ]</w:t>
            </w:r>
            <w:proofErr w:type="gramEnd"/>
            <w:r w:rsidRPr="00722BFF">
              <w:rPr>
                <w:rFonts w:ascii="Times New Roman" w:eastAsia="Times New Roman" w:hAnsi="Times New Roman" w:cs="Times New Roman"/>
                <w:color w:val="222222"/>
                <w:sz w:val="24"/>
                <w:szCs w:val="24"/>
                <w:lang w:eastAsia="hu-HU"/>
              </w:rPr>
              <w:t>[ ][ ][ ][ ]/[ ][ ][ ][ ] </w:t>
            </w:r>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KÉ-szám</w:t>
            </w:r>
            <w:proofErr w:type="spellEnd"/>
            <w:r w:rsidRPr="00722BFF">
              <w:rPr>
                <w:rFonts w:ascii="Times New Roman" w:eastAsia="Times New Roman" w:hAnsi="Times New Roman" w:cs="Times New Roman"/>
                <w:i/>
                <w:iCs/>
                <w:color w:val="222222"/>
                <w:sz w:val="24"/>
                <w:szCs w:val="24"/>
                <w:lang w:eastAsia="hu-HU"/>
              </w:rPr>
              <w:t>/évszám)</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0D28C3">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IV.2.2) Hirdetmény közzététele nélkül induló eljárás esetén az eljárást megindító felhívás megküldésének, illetőleg a Közbeszerzési Hatóság tájékoztatásának napja: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493080">
              <w:rPr>
                <w:rFonts w:ascii="Times New Roman" w:eastAsia="Times New Roman" w:hAnsi="Times New Roman" w:cs="Times New Roman"/>
                <w:b/>
                <w:iCs/>
                <w:color w:val="002060"/>
                <w:sz w:val="24"/>
                <w:szCs w:val="24"/>
                <w:lang w:eastAsia="hu-HU"/>
              </w:rPr>
              <w:t>(</w:t>
            </w:r>
            <w:r w:rsidR="009D5CBD" w:rsidRPr="009D5CBD">
              <w:rPr>
                <w:rFonts w:ascii="Times New Roman" w:eastAsia="Times New Roman" w:hAnsi="Times New Roman" w:cs="Times New Roman"/>
                <w:b/>
                <w:i/>
                <w:color w:val="002060"/>
                <w:sz w:val="24"/>
                <w:szCs w:val="24"/>
                <w:lang w:eastAsia="hu-HU"/>
              </w:rPr>
              <w:t>2017/06/07</w:t>
            </w:r>
            <w:r w:rsidRPr="00493080">
              <w:rPr>
                <w:rFonts w:ascii="Times New Roman" w:eastAsia="Times New Roman" w:hAnsi="Times New Roman" w:cs="Times New Roman"/>
                <w:b/>
                <w:iCs/>
                <w:color w:val="002060"/>
                <w:sz w:val="24"/>
                <w:szCs w:val="24"/>
                <w:lang w:eastAsia="hu-HU"/>
              </w:rPr>
              <w:t>)</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F77DE2">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IV.2.3) Az előzetes piaci konzultációk eredményének ismertetése érdekében tett intézkedések ismertetése:</w:t>
            </w:r>
            <w:r w:rsidRPr="00722BFF">
              <w:rPr>
                <w:rFonts w:ascii="Times New Roman" w:eastAsia="Times New Roman" w:hAnsi="Times New Roman" w:cs="Times New Roman"/>
                <w:color w:val="222222"/>
                <w:position w:val="10"/>
                <w:sz w:val="24"/>
                <w:szCs w:val="24"/>
                <w:lang w:eastAsia="hu-HU"/>
              </w:rPr>
              <w:t>2</w:t>
            </w:r>
          </w:p>
        </w:tc>
      </w:tr>
      <w:tr w:rsidR="009B6CD7"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9B6CD7" w:rsidRDefault="009B6CD7" w:rsidP="009B6CD7">
            <w:pPr>
              <w:spacing w:after="0" w:line="240" w:lineRule="auto"/>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color w:val="222222"/>
                <w:sz w:val="24"/>
                <w:szCs w:val="24"/>
                <w:lang w:eastAsia="hu-HU"/>
              </w:rPr>
              <w:t>IV.2.</w:t>
            </w:r>
            <w:r>
              <w:rPr>
                <w:rFonts w:ascii="Times New Roman" w:eastAsia="Times New Roman" w:hAnsi="Times New Roman" w:cs="Times New Roman"/>
                <w:b/>
                <w:bCs/>
                <w:color w:val="222222"/>
                <w:sz w:val="24"/>
                <w:szCs w:val="24"/>
                <w:lang w:eastAsia="hu-HU"/>
              </w:rPr>
              <w:t>4</w:t>
            </w:r>
            <w:r w:rsidRPr="00722BFF">
              <w:rPr>
                <w:rFonts w:ascii="Times New Roman" w:eastAsia="Times New Roman" w:hAnsi="Times New Roman" w:cs="Times New Roman"/>
                <w:b/>
                <w:bCs/>
                <w:color w:val="222222"/>
                <w:sz w:val="24"/>
                <w:szCs w:val="24"/>
                <w:lang w:eastAsia="hu-HU"/>
              </w:rPr>
              <w:t xml:space="preserve">) </w:t>
            </w:r>
            <w:r>
              <w:rPr>
                <w:rFonts w:ascii="Times New Roman" w:eastAsia="Times New Roman" w:hAnsi="Times New Roman" w:cs="Times New Roman"/>
                <w:b/>
                <w:bCs/>
                <w:color w:val="222222"/>
                <w:sz w:val="24"/>
                <w:szCs w:val="24"/>
                <w:lang w:eastAsia="hu-HU"/>
              </w:rPr>
              <w:t>Elektronikustól eltérő kommunikációs eszközök alkalmazásának indoka:</w:t>
            </w:r>
          </w:p>
          <w:p w:rsidR="009B6CD7" w:rsidRPr="009B6CD7" w:rsidRDefault="009B6CD7" w:rsidP="009B6CD7">
            <w:pPr>
              <w:spacing w:after="0" w:line="240" w:lineRule="auto"/>
              <w:rPr>
                <w:rFonts w:ascii="Times New Roman" w:eastAsia="Times New Roman" w:hAnsi="Times New Roman" w:cs="Times New Roman"/>
                <w:bCs/>
                <w:color w:val="222222"/>
                <w:sz w:val="24"/>
                <w:szCs w:val="24"/>
                <w:lang w:eastAsia="hu-HU"/>
              </w:rPr>
            </w:pPr>
            <w:r w:rsidRPr="009B6CD7">
              <w:rPr>
                <w:rFonts w:ascii="Times New Roman" w:eastAsia="Times New Roman" w:hAnsi="Times New Roman" w:cs="Times New Roman"/>
                <w:bCs/>
                <w:color w:val="222222"/>
                <w:sz w:val="24"/>
                <w:szCs w:val="24"/>
                <w:lang w:eastAsia="hu-HU"/>
              </w:rPr>
              <w:t>Közbeszerzési dokumentumok elektronikustól eltérő módon történő rendelkezésre bocsátásának indoka.</w:t>
            </w:r>
          </w:p>
        </w:tc>
      </w:tr>
      <w:tr w:rsidR="00722BFF" w:rsidRPr="00722BFF" w:rsidTr="000E14C1">
        <w:trPr>
          <w:jc w:val="center"/>
        </w:trPr>
        <w:tc>
          <w:tcPr>
            <w:tcW w:w="10770" w:type="dxa"/>
            <w:gridSpan w:val="2"/>
            <w:tcBorders>
              <w:top w:val="single" w:sz="6" w:space="0" w:color="B1B1B1"/>
              <w:left w:val="single" w:sz="2" w:space="0" w:color="B1B1B1"/>
              <w:bottom w:val="single" w:sz="2" w:space="0" w:color="B1B1B1"/>
              <w:right w:val="single" w:sz="2" w:space="0" w:color="B1B1B1"/>
            </w:tcBorders>
            <w:shd w:val="clear" w:color="auto" w:fill="C5E0B3" w:themeFill="accent6" w:themeFillTint="66"/>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 szakasz: Az eljárás eredménye</w:t>
            </w:r>
            <w:r w:rsidRPr="00722BFF">
              <w:rPr>
                <w:rFonts w:ascii="Times New Roman" w:eastAsia="Times New Roman" w:hAnsi="Times New Roman" w:cs="Times New Roman"/>
                <w:color w:val="222222"/>
                <w:position w:val="10"/>
                <w:sz w:val="24"/>
                <w:szCs w:val="24"/>
                <w:lang w:eastAsia="hu-HU"/>
              </w:rPr>
              <w:t>1</w:t>
            </w:r>
          </w:p>
        </w:tc>
      </w:tr>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C5E0B3" w:themeFill="accent6" w:themeFillTint="66"/>
            <w:tcMar>
              <w:top w:w="30" w:type="dxa"/>
              <w:left w:w="60" w:type="dxa"/>
              <w:bottom w:w="30" w:type="dxa"/>
              <w:right w:w="60" w:type="dxa"/>
            </w:tcMar>
            <w:hideMark/>
          </w:tcPr>
          <w:p w:rsidR="00722BFF" w:rsidRPr="00722BFF" w:rsidRDefault="00722BFF" w:rsidP="00CD6487">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A szerződés száma: </w:t>
            </w:r>
            <w:r w:rsidR="0096791F">
              <w:rPr>
                <w:rFonts w:ascii="Times New Roman" w:eastAsia="Times New Roman" w:hAnsi="Times New Roman" w:cs="Times New Roman"/>
                <w:color w:val="222222"/>
                <w:sz w:val="24"/>
                <w:szCs w:val="24"/>
                <w:lang w:eastAsia="hu-HU"/>
              </w:rPr>
              <w:t>[</w:t>
            </w:r>
            <w:r w:rsidR="0096791F" w:rsidRPr="00FF0A99">
              <w:rPr>
                <w:rFonts w:ascii="Times New Roman" w:eastAsia="Times New Roman" w:hAnsi="Times New Roman" w:cs="Times New Roman"/>
                <w:b/>
                <w:color w:val="002060"/>
                <w:sz w:val="24"/>
                <w:szCs w:val="24"/>
                <w:lang w:eastAsia="hu-HU"/>
              </w:rPr>
              <w:t>1</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b/>
                <w:bCs/>
                <w:color w:val="222222"/>
                <w:sz w:val="24"/>
                <w:szCs w:val="24"/>
                <w:lang w:eastAsia="hu-HU"/>
              </w:rPr>
              <w:t>Rész száma: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0096791F">
              <w:rPr>
                <w:rFonts w:ascii="Times New Roman" w:eastAsia="Times New Roman" w:hAnsi="Times New Roman" w:cs="Times New Roman"/>
                <w:color w:val="222222"/>
                <w:sz w:val="24"/>
                <w:szCs w:val="24"/>
                <w:lang w:eastAsia="hu-HU"/>
              </w:rPr>
              <w:t>[</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b/>
                <w:bCs/>
                <w:color w:val="222222"/>
                <w:sz w:val="24"/>
                <w:szCs w:val="24"/>
                <w:lang w:eastAsia="hu-HU"/>
              </w:rPr>
              <w:t>Elnevezés:</w:t>
            </w:r>
            <w:r w:rsidR="0096791F">
              <w:rPr>
                <w:rFonts w:ascii="Times New Roman" w:eastAsia="Times New Roman" w:hAnsi="Times New Roman" w:cs="Times New Roman"/>
                <w:b/>
                <w:bCs/>
                <w:color w:val="222222"/>
                <w:sz w:val="24"/>
                <w:szCs w:val="24"/>
                <w:lang w:eastAsia="hu-HU"/>
              </w:rPr>
              <w:t xml:space="preserve"> </w:t>
            </w:r>
            <w:r w:rsidR="00CD6487" w:rsidRPr="00CD6487">
              <w:rPr>
                <w:rFonts w:ascii="Times New Roman" w:eastAsia="Times New Roman" w:hAnsi="Times New Roman" w:cs="Times New Roman"/>
                <w:b/>
                <w:iCs/>
                <w:color w:val="002060"/>
                <w:sz w:val="24"/>
                <w:szCs w:val="24"/>
                <w:lang w:eastAsia="hu-HU"/>
              </w:rPr>
              <w:t>Vállalkozási (kivitelezési) szerződés</w:t>
            </w:r>
          </w:p>
        </w:tc>
      </w:tr>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722BFF" w:rsidRPr="00722BFF" w:rsidRDefault="0096791F" w:rsidP="00FF0A99">
            <w:pPr>
              <w:spacing w:after="0" w:line="240" w:lineRule="auto"/>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Az eljárás eredményes volt </w:t>
            </w:r>
            <w:r w:rsidRPr="003378C7">
              <w:rPr>
                <w:rFonts w:ascii="Times New Roman" w:eastAsia="Times New Roman" w:hAnsi="Times New Roman" w:cs="Times New Roman"/>
                <w:b/>
                <w:iCs/>
                <w:color w:val="002060"/>
                <w:sz w:val="24"/>
                <w:szCs w:val="24"/>
                <w:lang w:eastAsia="hu-HU"/>
              </w:rPr>
              <w:t>X</w:t>
            </w:r>
            <w:r w:rsidR="00722BFF" w:rsidRPr="00722BFF">
              <w:rPr>
                <w:rFonts w:ascii="Times New Roman" w:eastAsia="Times New Roman" w:hAnsi="Times New Roman" w:cs="Times New Roman"/>
                <w:color w:val="222222"/>
                <w:sz w:val="24"/>
                <w:szCs w:val="24"/>
                <w:lang w:eastAsia="hu-HU"/>
              </w:rPr>
              <w:t xml:space="preserve"> igen o nem</w:t>
            </w:r>
          </w:p>
        </w:tc>
      </w:tr>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BDD6EE" w:themeFill="accent1" w:themeFillTint="66"/>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V.1 Eredménytelen eljárással kapcsolatos információ</w:t>
            </w:r>
            <w:r w:rsidRPr="00722BFF">
              <w:rPr>
                <w:rFonts w:ascii="Times New Roman" w:eastAsia="Times New Roman" w:hAnsi="Times New Roman" w:cs="Times New Roman"/>
                <w:color w:val="222222"/>
                <w:position w:val="10"/>
                <w:sz w:val="24"/>
                <w:szCs w:val="24"/>
                <w:lang w:eastAsia="hu-HU"/>
              </w:rPr>
              <w:t>2</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V.1.1) A befejezetlen eljárás oka</w:t>
            </w:r>
            <w:r w:rsidRPr="00722BFF">
              <w:rPr>
                <w:rFonts w:ascii="Times New Roman" w:eastAsia="Times New Roman" w:hAnsi="Times New Roman" w:cs="Times New Roman"/>
                <w:b/>
                <w:bCs/>
                <w:color w:val="222222"/>
                <w:sz w:val="24"/>
                <w:szCs w:val="24"/>
                <w:lang w:eastAsia="hu-HU"/>
              </w:rPr>
              <w:br/>
            </w:r>
            <w:r w:rsidRPr="00722BFF">
              <w:rPr>
                <w:rFonts w:ascii="Times New Roman" w:eastAsia="Times New Roman" w:hAnsi="Times New Roman" w:cs="Times New Roman"/>
                <w:color w:val="222222"/>
                <w:sz w:val="24"/>
                <w:szCs w:val="24"/>
                <w:lang w:eastAsia="hu-HU"/>
              </w:rPr>
              <w:t>o A közbeszerzési eljárást eredménytelennek minősítették.</w:t>
            </w:r>
            <w:r w:rsidRPr="00722BFF">
              <w:rPr>
                <w:rFonts w:ascii="Times New Roman" w:eastAsia="Times New Roman" w:hAnsi="Times New Roman" w:cs="Times New Roman"/>
                <w:color w:val="222222"/>
                <w:sz w:val="24"/>
                <w:szCs w:val="24"/>
                <w:lang w:eastAsia="hu-HU"/>
              </w:rPr>
              <w:br/>
              <w:t>Az eredménytelenség indoka:</w:t>
            </w:r>
            <w:r w:rsidRPr="00722BFF">
              <w:rPr>
                <w:rFonts w:ascii="Times New Roman" w:eastAsia="Times New Roman" w:hAnsi="Times New Roman" w:cs="Times New Roman"/>
                <w:color w:val="222222"/>
                <w:sz w:val="24"/>
                <w:szCs w:val="24"/>
                <w:lang w:eastAsia="hu-HU"/>
              </w:rPr>
              <w:br/>
              <w:t>o A szerződés megkötését megtagadták</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V.1.2) A befejezetlen eljárást követően indul-e új eljárás </w:t>
            </w:r>
            <w:r w:rsidRPr="00722BFF">
              <w:rPr>
                <w:rFonts w:ascii="Times New Roman" w:eastAsia="Times New Roman" w:hAnsi="Times New Roman" w:cs="Times New Roman"/>
                <w:color w:val="222222"/>
                <w:sz w:val="24"/>
                <w:szCs w:val="24"/>
                <w:lang w:eastAsia="hu-HU"/>
              </w:rPr>
              <w:t>o igen o nem</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3243A6" w:rsidRPr="00CA47BC"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V.1.3) Az érvényes ajánlatot tevők</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position w:val="10"/>
                <w:sz w:val="24"/>
                <w:szCs w:val="24"/>
                <w:lang w:eastAsia="hu-HU"/>
              </w:rPr>
              <w:br/>
            </w:r>
            <w:r w:rsidRPr="00722BFF">
              <w:rPr>
                <w:rFonts w:ascii="Times New Roman" w:eastAsia="Times New Roman" w:hAnsi="Times New Roman" w:cs="Times New Roman"/>
                <w:color w:val="222222"/>
                <w:sz w:val="24"/>
                <w:szCs w:val="24"/>
                <w:lang w:eastAsia="hu-HU"/>
              </w:rPr>
              <w:t xml:space="preserve">Ajánlattevők neve és címe alkalmasságuk indokolása és ajánlatuknak az értékelési szempont szerinti tartalmi </w:t>
            </w:r>
            <w:proofErr w:type="gramStart"/>
            <w:r w:rsidRPr="00722BFF">
              <w:rPr>
                <w:rFonts w:ascii="Times New Roman" w:eastAsia="Times New Roman" w:hAnsi="Times New Roman" w:cs="Times New Roman"/>
                <w:color w:val="222222"/>
                <w:sz w:val="24"/>
                <w:szCs w:val="24"/>
                <w:lang w:eastAsia="hu-HU"/>
              </w:rPr>
              <w:t>eleme(</w:t>
            </w:r>
            <w:proofErr w:type="gramEnd"/>
            <w:r w:rsidRPr="00722BFF">
              <w:rPr>
                <w:rFonts w:ascii="Times New Roman" w:eastAsia="Times New Roman" w:hAnsi="Times New Roman" w:cs="Times New Roman"/>
                <w:color w:val="222222"/>
                <w:sz w:val="24"/>
                <w:szCs w:val="24"/>
                <w:lang w:eastAsia="hu-HU"/>
              </w:rPr>
              <w:t>i):</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B40728" w:rsidRPr="00722BFF" w:rsidRDefault="00722BFF" w:rsidP="00FF0A99">
            <w:pPr>
              <w:spacing w:after="0" w:line="240" w:lineRule="auto"/>
              <w:rPr>
                <w:rFonts w:ascii="Times New Roman" w:hAnsi="Times New Roman" w:cs="Times New Roman"/>
                <w:sz w:val="24"/>
                <w:szCs w:val="24"/>
              </w:rPr>
            </w:pPr>
            <w:r w:rsidRPr="00722BFF">
              <w:rPr>
                <w:rFonts w:ascii="Times New Roman" w:eastAsia="Times New Roman" w:hAnsi="Times New Roman" w:cs="Times New Roman"/>
                <w:b/>
                <w:bCs/>
                <w:color w:val="222222"/>
                <w:sz w:val="24"/>
                <w:szCs w:val="24"/>
                <w:lang w:eastAsia="hu-HU"/>
              </w:rPr>
              <w:t>V.1.4) Az érvénytelen ajánlatot tevők</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position w:val="10"/>
                <w:sz w:val="24"/>
                <w:szCs w:val="24"/>
                <w:lang w:eastAsia="hu-HU"/>
              </w:rPr>
              <w:br/>
            </w:r>
            <w:r w:rsidRPr="00722BFF">
              <w:rPr>
                <w:rFonts w:ascii="Times New Roman" w:eastAsia="Times New Roman" w:hAnsi="Times New Roman" w:cs="Times New Roman"/>
                <w:color w:val="222222"/>
                <w:sz w:val="24"/>
                <w:szCs w:val="24"/>
                <w:lang w:eastAsia="hu-HU"/>
              </w:rPr>
              <w:t>Az érvénytelen ajánlatot tevők neve, címe és az érvénytelenség indoka:</w:t>
            </w:r>
            <w:r w:rsidR="00B40728">
              <w:rPr>
                <w:rFonts w:ascii="Times New Roman" w:hAnsi="Times New Roman" w:cs="Times New Roman"/>
                <w:bCs/>
                <w:sz w:val="24"/>
                <w:szCs w:val="24"/>
              </w:rPr>
              <w:t xml:space="preserve"> </w:t>
            </w:r>
          </w:p>
        </w:tc>
      </w:tr>
      <w:tr w:rsidR="00C12FA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C12FAF" w:rsidRPr="00722BFF" w:rsidRDefault="00C12FAF" w:rsidP="00C12FAF">
            <w:pPr>
              <w:spacing w:after="0" w:line="240" w:lineRule="auto"/>
              <w:rPr>
                <w:rFonts w:ascii="Times New Roman" w:eastAsia="Times New Roman" w:hAnsi="Times New Roman" w:cs="Times New Roman"/>
                <w:b/>
                <w:bCs/>
                <w:color w:val="222222"/>
                <w:sz w:val="24"/>
                <w:szCs w:val="24"/>
                <w:lang w:eastAsia="hu-HU"/>
              </w:rPr>
            </w:pPr>
            <w:r>
              <w:rPr>
                <w:rFonts w:ascii="Times New Roman" w:eastAsia="Times New Roman" w:hAnsi="Times New Roman" w:cs="Times New Roman"/>
                <w:b/>
                <w:bCs/>
                <w:color w:val="222222"/>
                <w:sz w:val="24"/>
                <w:szCs w:val="24"/>
                <w:lang w:eastAsia="hu-HU"/>
              </w:rPr>
              <w:t>V.1.5</w:t>
            </w:r>
            <w:r w:rsidRPr="00722BFF">
              <w:rPr>
                <w:rFonts w:ascii="Times New Roman" w:eastAsia="Times New Roman" w:hAnsi="Times New Roman" w:cs="Times New Roman"/>
                <w:b/>
                <w:bCs/>
                <w:color w:val="222222"/>
                <w:sz w:val="24"/>
                <w:szCs w:val="24"/>
                <w:lang w:eastAsia="hu-HU"/>
              </w:rPr>
              <w:t xml:space="preserve">) </w:t>
            </w:r>
            <w:r>
              <w:rPr>
                <w:rFonts w:ascii="Times New Roman" w:eastAsia="Times New Roman" w:hAnsi="Times New Roman" w:cs="Times New Roman"/>
                <w:b/>
                <w:bCs/>
                <w:color w:val="222222"/>
                <w:sz w:val="24"/>
                <w:szCs w:val="24"/>
                <w:lang w:eastAsia="hu-HU"/>
              </w:rPr>
              <w:t xml:space="preserve">Az összeférhetetlenségi helyzet elhárítása érdekében az </w:t>
            </w:r>
            <w:proofErr w:type="gramStart"/>
            <w:r>
              <w:rPr>
                <w:rFonts w:ascii="Times New Roman" w:eastAsia="Times New Roman" w:hAnsi="Times New Roman" w:cs="Times New Roman"/>
                <w:b/>
                <w:bCs/>
                <w:color w:val="222222"/>
                <w:sz w:val="24"/>
                <w:szCs w:val="24"/>
                <w:lang w:eastAsia="hu-HU"/>
              </w:rPr>
              <w:t>Ajánlattevő(</w:t>
            </w:r>
            <w:proofErr w:type="gramEnd"/>
            <w:r>
              <w:rPr>
                <w:rFonts w:ascii="Times New Roman" w:eastAsia="Times New Roman" w:hAnsi="Times New Roman" w:cs="Times New Roman"/>
                <w:b/>
                <w:bCs/>
                <w:color w:val="222222"/>
                <w:sz w:val="24"/>
                <w:szCs w:val="24"/>
                <w:lang w:eastAsia="hu-HU"/>
              </w:rPr>
              <w:t xml:space="preserve">k) által tett intézkedések </w:t>
            </w:r>
            <w:r>
              <w:rPr>
                <w:rFonts w:ascii="Times New Roman" w:eastAsia="Times New Roman" w:hAnsi="Times New Roman" w:cs="Times New Roman"/>
                <w:b/>
                <w:bCs/>
                <w:color w:val="222222"/>
                <w:sz w:val="24"/>
                <w:szCs w:val="24"/>
                <w:lang w:eastAsia="hu-HU"/>
              </w:rPr>
              <w:lastRenderedPageBreak/>
              <w:t>ismer</w:t>
            </w:r>
            <w:r w:rsidR="00D25AA1">
              <w:rPr>
                <w:rFonts w:ascii="Times New Roman" w:eastAsia="Times New Roman" w:hAnsi="Times New Roman" w:cs="Times New Roman"/>
                <w:b/>
                <w:bCs/>
                <w:color w:val="222222"/>
                <w:sz w:val="24"/>
                <w:szCs w:val="24"/>
                <w:lang w:eastAsia="hu-HU"/>
              </w:rPr>
              <w:t>tetése: -</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BDD6EE" w:themeFill="accent1" w:themeFillTint="66"/>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A759D6">
              <w:rPr>
                <w:rFonts w:ascii="Times New Roman" w:eastAsia="Times New Roman" w:hAnsi="Times New Roman" w:cs="Times New Roman"/>
                <w:b/>
                <w:bCs/>
                <w:color w:val="222222"/>
                <w:sz w:val="24"/>
                <w:szCs w:val="24"/>
                <w:lang w:eastAsia="hu-HU"/>
              </w:rPr>
              <w:lastRenderedPageBreak/>
              <w:t>V.2 Az eljárás eredménye</w:t>
            </w:r>
            <w:r w:rsidRPr="00A759D6">
              <w:rPr>
                <w:rFonts w:ascii="Times New Roman" w:eastAsia="Times New Roman" w:hAnsi="Times New Roman" w:cs="Times New Roman"/>
                <w:color w:val="222222"/>
                <w:position w:val="10"/>
                <w:sz w:val="24"/>
                <w:szCs w:val="24"/>
                <w:lang w:eastAsia="hu-HU"/>
              </w:rPr>
              <w:t>2</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733395">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V.2.1) Ajánlatokra vonatkozó információk </w:t>
            </w:r>
            <w:r w:rsidRPr="00722BFF">
              <w:rPr>
                <w:rFonts w:ascii="Times New Roman" w:eastAsia="Times New Roman" w:hAnsi="Times New Roman" w:cs="Times New Roman"/>
                <w:b/>
                <w:bCs/>
                <w:color w:val="222222"/>
                <w:sz w:val="24"/>
                <w:szCs w:val="24"/>
                <w:lang w:eastAsia="hu-HU"/>
              </w:rPr>
              <w:br/>
            </w:r>
            <w:r w:rsidRPr="00722BFF">
              <w:rPr>
                <w:rFonts w:ascii="Times New Roman" w:eastAsia="Times New Roman" w:hAnsi="Times New Roman" w:cs="Times New Roman"/>
                <w:color w:val="222222"/>
                <w:sz w:val="24"/>
                <w:szCs w:val="24"/>
                <w:lang w:eastAsia="hu-HU"/>
              </w:rPr>
              <w:t>A beérkezett ajánlatok száma: [</w:t>
            </w:r>
            <w:r w:rsidR="00733395" w:rsidRPr="00733395">
              <w:rPr>
                <w:rFonts w:ascii="Times New Roman" w:eastAsia="Times New Roman" w:hAnsi="Times New Roman" w:cs="Times New Roman"/>
                <w:b/>
                <w:color w:val="002060"/>
                <w:sz w:val="24"/>
                <w:szCs w:val="24"/>
                <w:lang w:eastAsia="hu-HU"/>
              </w:rPr>
              <w:t>3</w:t>
            </w:r>
            <w:r w:rsidR="00F32D92" w:rsidRPr="00733395">
              <w:rPr>
                <w:rFonts w:ascii="Times New Roman" w:eastAsia="Times New Roman" w:hAnsi="Times New Roman" w:cs="Times New Roman"/>
                <w:b/>
                <w:color w:val="002060"/>
                <w:sz w:val="24"/>
                <w:szCs w:val="24"/>
                <w:lang w:eastAsia="hu-HU"/>
              </w:rPr>
              <w:t xml:space="preserve"> </w:t>
            </w:r>
            <w:r w:rsidR="00A9388E" w:rsidRPr="00CC14A5">
              <w:rPr>
                <w:rFonts w:ascii="Times New Roman" w:eastAsia="Times New Roman" w:hAnsi="Times New Roman" w:cs="Times New Roman"/>
                <w:b/>
                <w:color w:val="002060"/>
                <w:sz w:val="24"/>
                <w:szCs w:val="24"/>
                <w:lang w:eastAsia="hu-HU"/>
              </w:rPr>
              <w:t>db</w:t>
            </w:r>
            <w:r w:rsidRPr="00722BFF">
              <w:rPr>
                <w:rFonts w:ascii="Times New Roman" w:eastAsia="Times New Roman" w:hAnsi="Times New Roman" w:cs="Times New Roman"/>
                <w:color w:val="222222"/>
                <w:sz w:val="24"/>
                <w:szCs w:val="24"/>
                <w:lang w:eastAsia="hu-HU"/>
              </w:rPr>
              <w:t>]</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hemeFill="background1"/>
            <w:tcMar>
              <w:top w:w="30" w:type="dxa"/>
              <w:left w:w="60" w:type="dxa"/>
              <w:bottom w:w="30" w:type="dxa"/>
              <w:right w:w="60" w:type="dxa"/>
            </w:tcMar>
            <w:hideMark/>
          </w:tcPr>
          <w:p w:rsidR="008A1FC1" w:rsidRDefault="00722BFF" w:rsidP="00161E1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 xml:space="preserve">V.2.2) </w:t>
            </w:r>
            <w:r w:rsidRPr="00CA47BC">
              <w:rPr>
                <w:rFonts w:ascii="Times New Roman" w:eastAsia="Times New Roman" w:hAnsi="Times New Roman" w:cs="Times New Roman"/>
                <w:b/>
                <w:bCs/>
                <w:color w:val="222222"/>
                <w:sz w:val="24"/>
                <w:szCs w:val="24"/>
                <w:lang w:eastAsia="hu-HU"/>
              </w:rPr>
              <w:t>Az érvényes ajánlatot tevők</w:t>
            </w:r>
            <w:r w:rsidRPr="00722BFF">
              <w:rPr>
                <w:rFonts w:ascii="Times New Roman" w:eastAsia="Times New Roman" w:hAnsi="Times New Roman" w:cs="Times New Roman"/>
                <w:b/>
                <w:bCs/>
                <w:color w:val="222222"/>
                <w:sz w:val="24"/>
                <w:szCs w:val="24"/>
                <w:lang w:eastAsia="hu-HU"/>
              </w:rPr>
              <w:t> </w:t>
            </w:r>
            <w:r w:rsidRPr="00722BFF">
              <w:rPr>
                <w:rFonts w:ascii="Times New Roman" w:eastAsia="Times New Roman" w:hAnsi="Times New Roman" w:cs="Times New Roman"/>
                <w:b/>
                <w:bCs/>
                <w:color w:val="222222"/>
                <w:sz w:val="24"/>
                <w:szCs w:val="24"/>
                <w:lang w:eastAsia="hu-HU"/>
              </w:rPr>
              <w:br/>
            </w:r>
            <w:r w:rsidR="006A42B7">
              <w:rPr>
                <w:rFonts w:ascii="Times New Roman" w:eastAsia="Times New Roman" w:hAnsi="Times New Roman" w:cs="Times New Roman"/>
                <w:color w:val="222222"/>
                <w:sz w:val="24"/>
                <w:szCs w:val="24"/>
                <w:lang w:eastAsia="hu-HU"/>
              </w:rPr>
              <w:t xml:space="preserve">Ajánlattevők neve, </w:t>
            </w:r>
            <w:r w:rsidRPr="00722BFF">
              <w:rPr>
                <w:rFonts w:ascii="Times New Roman" w:eastAsia="Times New Roman" w:hAnsi="Times New Roman" w:cs="Times New Roman"/>
                <w:color w:val="222222"/>
                <w:sz w:val="24"/>
                <w:szCs w:val="24"/>
                <w:lang w:eastAsia="hu-HU"/>
              </w:rPr>
              <w:t xml:space="preserve">címe </w:t>
            </w:r>
            <w:r w:rsidR="006A42B7">
              <w:rPr>
                <w:rFonts w:ascii="Times New Roman" w:eastAsia="Times New Roman" w:hAnsi="Times New Roman" w:cs="Times New Roman"/>
                <w:color w:val="222222"/>
                <w:sz w:val="24"/>
                <w:szCs w:val="24"/>
                <w:lang w:eastAsia="hu-HU"/>
              </w:rPr>
              <w:t xml:space="preserve">és adószáma </w:t>
            </w:r>
            <w:r w:rsidRPr="00722BFF">
              <w:rPr>
                <w:rFonts w:ascii="Times New Roman" w:eastAsia="Times New Roman" w:hAnsi="Times New Roman" w:cs="Times New Roman"/>
                <w:color w:val="222222"/>
                <w:sz w:val="24"/>
                <w:szCs w:val="24"/>
                <w:lang w:eastAsia="hu-HU"/>
              </w:rPr>
              <w:t xml:space="preserve">alkalmasságuk indokolása és ajánlatuknak az értékelési szempont szerinti tartalmi </w:t>
            </w:r>
            <w:proofErr w:type="gramStart"/>
            <w:r w:rsidRPr="00722BFF">
              <w:rPr>
                <w:rFonts w:ascii="Times New Roman" w:eastAsia="Times New Roman" w:hAnsi="Times New Roman" w:cs="Times New Roman"/>
                <w:color w:val="222222"/>
                <w:sz w:val="24"/>
                <w:szCs w:val="24"/>
                <w:lang w:eastAsia="hu-HU"/>
              </w:rPr>
              <w:t>eleme(</w:t>
            </w:r>
            <w:proofErr w:type="gramEnd"/>
            <w:r w:rsidRPr="00722BFF">
              <w:rPr>
                <w:rFonts w:ascii="Times New Roman" w:eastAsia="Times New Roman" w:hAnsi="Times New Roman" w:cs="Times New Roman"/>
                <w:color w:val="222222"/>
                <w:sz w:val="24"/>
                <w:szCs w:val="24"/>
                <w:lang w:eastAsia="hu-HU"/>
              </w:rPr>
              <w:t>i):</w:t>
            </w:r>
          </w:p>
          <w:p w:rsidR="00C87C97" w:rsidRPr="00C87C97" w:rsidRDefault="008A1FC1" w:rsidP="00FF0A99">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1.) </w:t>
            </w:r>
            <w:r w:rsidR="00C87C97" w:rsidRPr="00C87C97">
              <w:rPr>
                <w:rFonts w:ascii="Times New Roman" w:eastAsia="Times New Roman" w:hAnsi="Times New Roman" w:cs="Times New Roman"/>
                <w:b/>
                <w:color w:val="002060"/>
                <w:sz w:val="24"/>
                <w:szCs w:val="24"/>
                <w:lang w:eastAsia="hu-HU"/>
              </w:rPr>
              <w:t xml:space="preserve">Ajánlattevő neve: </w:t>
            </w:r>
            <w:r w:rsidR="00733395">
              <w:rPr>
                <w:rFonts w:ascii="Times New Roman" w:eastAsia="Times New Roman" w:hAnsi="Times New Roman" w:cs="Times New Roman"/>
                <w:b/>
                <w:color w:val="002060"/>
                <w:sz w:val="24"/>
                <w:szCs w:val="24"/>
                <w:lang w:eastAsia="hu-HU"/>
              </w:rPr>
              <w:t xml:space="preserve">Merand-Hungária Kft. </w:t>
            </w:r>
          </w:p>
          <w:p w:rsidR="00853B1F" w:rsidRPr="000B49A7" w:rsidRDefault="00480DDF" w:rsidP="00FF0A99">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Pr="000B49A7">
              <w:rPr>
                <w:b/>
              </w:rPr>
              <w:t xml:space="preserve"> </w:t>
            </w:r>
            <w:r w:rsidRPr="000B49A7">
              <w:rPr>
                <w:rFonts w:ascii="Times New Roman" w:eastAsia="Times New Roman" w:hAnsi="Times New Roman" w:cs="Times New Roman"/>
                <w:b/>
                <w:color w:val="002060"/>
                <w:sz w:val="24"/>
                <w:szCs w:val="24"/>
                <w:lang w:eastAsia="hu-HU"/>
              </w:rPr>
              <w:t xml:space="preserve">   </w:t>
            </w:r>
            <w:r w:rsidR="00C87C97" w:rsidRPr="000B49A7">
              <w:rPr>
                <w:rFonts w:ascii="Times New Roman" w:eastAsia="Times New Roman" w:hAnsi="Times New Roman" w:cs="Times New Roman"/>
                <w:b/>
                <w:color w:val="002060"/>
                <w:sz w:val="24"/>
                <w:szCs w:val="24"/>
                <w:lang w:eastAsia="hu-HU"/>
              </w:rPr>
              <w:t xml:space="preserve">Ajánlattevő székhelye: </w:t>
            </w:r>
            <w:r w:rsidR="00733395">
              <w:rPr>
                <w:rFonts w:ascii="Times New Roman" w:eastAsia="Times New Roman" w:hAnsi="Times New Roman" w:cs="Times New Roman"/>
                <w:b/>
                <w:color w:val="002060"/>
                <w:sz w:val="24"/>
                <w:szCs w:val="24"/>
                <w:lang w:eastAsia="hu-HU"/>
              </w:rPr>
              <w:t>2030 Érd, Nyomdás utca 19/A.</w:t>
            </w:r>
          </w:p>
          <w:p w:rsidR="008A4CB7" w:rsidRPr="008A4CB7" w:rsidRDefault="00853B1F" w:rsidP="008A4CB7">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sidRPr="000B49A7">
              <w:rPr>
                <w:rFonts w:ascii="Times New Roman" w:eastAsia="Times New Roman" w:hAnsi="Times New Roman" w:cs="Times New Roman"/>
                <w:b/>
                <w:color w:val="002060"/>
                <w:sz w:val="24"/>
                <w:szCs w:val="24"/>
                <w:lang w:eastAsia="hu-HU"/>
              </w:rPr>
              <w:t xml:space="preserve">     Adószám:</w:t>
            </w:r>
            <w:r w:rsidR="008A4CB7">
              <w:rPr>
                <w:rFonts w:ascii="Times New Roman" w:eastAsia="Times New Roman" w:hAnsi="Times New Roman" w:cs="Times New Roman"/>
                <w:b/>
                <w:color w:val="002060"/>
                <w:sz w:val="24"/>
                <w:szCs w:val="24"/>
                <w:lang w:eastAsia="hu-HU"/>
              </w:rPr>
              <w:t xml:space="preserve"> 23531860-2-13</w:t>
            </w:r>
          </w:p>
          <w:p w:rsidR="008A4CB7" w:rsidRDefault="008A4CB7" w:rsidP="00733395">
            <w:pPr>
              <w:jc w:val="both"/>
              <w:rPr>
                <w:rFonts w:ascii="Times New Roman" w:hAnsi="Times New Roman" w:cs="Times New Roman"/>
                <w:b/>
                <w:color w:val="002060"/>
                <w:sz w:val="24"/>
                <w:szCs w:val="24"/>
              </w:rPr>
            </w:pPr>
          </w:p>
          <w:p w:rsidR="00733395" w:rsidRPr="00733395" w:rsidRDefault="00733395" w:rsidP="00733395">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Az ajánlat főbb számszerűsíthető adatai: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2091"/>
            </w:tblGrid>
            <w:tr w:rsidR="00733395" w:rsidRPr="00733395" w:rsidTr="005163AB">
              <w:tc>
                <w:tcPr>
                  <w:tcW w:w="6628" w:type="dxa"/>
                  <w:shd w:val="clear" w:color="auto" w:fill="auto"/>
                </w:tcPr>
                <w:p w:rsidR="00733395" w:rsidRPr="00733395" w:rsidRDefault="00733395" w:rsidP="00733395">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Szumma vállalási ár (nettó HUF)</w:t>
                  </w:r>
                </w:p>
              </w:tc>
              <w:tc>
                <w:tcPr>
                  <w:tcW w:w="2091" w:type="dxa"/>
                  <w:shd w:val="clear" w:color="auto" w:fill="auto"/>
                  <w:vAlign w:val="center"/>
                </w:tcPr>
                <w:p w:rsidR="00733395" w:rsidRPr="00733395" w:rsidRDefault="00733395" w:rsidP="00733395">
                  <w:pPr>
                    <w:jc w:val="center"/>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54.970.754.-HUF</w:t>
                  </w:r>
                </w:p>
              </w:tc>
            </w:tr>
            <w:tr w:rsidR="00733395" w:rsidRPr="00733395" w:rsidTr="005163AB">
              <w:tc>
                <w:tcPr>
                  <w:tcW w:w="6628" w:type="dxa"/>
                  <w:shd w:val="clear" w:color="auto" w:fill="auto"/>
                </w:tcPr>
                <w:p w:rsidR="00733395" w:rsidRPr="00733395" w:rsidRDefault="00733395" w:rsidP="00733395">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Napi késedelmi kötbér mértéke (min. 2 %/nap)</w:t>
                  </w:r>
                </w:p>
              </w:tc>
              <w:tc>
                <w:tcPr>
                  <w:tcW w:w="2091" w:type="dxa"/>
                  <w:shd w:val="clear" w:color="auto" w:fill="auto"/>
                  <w:vAlign w:val="center"/>
                </w:tcPr>
                <w:p w:rsidR="00733395" w:rsidRPr="00733395" w:rsidRDefault="00733395" w:rsidP="00733395">
                  <w:pPr>
                    <w:jc w:val="center"/>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2 %/nap</w:t>
                  </w:r>
                </w:p>
              </w:tc>
            </w:tr>
            <w:tr w:rsidR="00733395" w:rsidRPr="00733395" w:rsidTr="005163AB">
              <w:tc>
                <w:tcPr>
                  <w:tcW w:w="6628" w:type="dxa"/>
                  <w:shd w:val="clear" w:color="auto" w:fill="auto"/>
                </w:tcPr>
                <w:p w:rsidR="00733395" w:rsidRPr="00733395" w:rsidRDefault="00733395" w:rsidP="00733395">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3. Jótállás (min. 24 max. 60 hónap)</w:t>
                  </w:r>
                </w:p>
              </w:tc>
              <w:tc>
                <w:tcPr>
                  <w:tcW w:w="2091" w:type="dxa"/>
                  <w:shd w:val="clear" w:color="auto" w:fill="auto"/>
                  <w:vAlign w:val="center"/>
                </w:tcPr>
                <w:p w:rsidR="00733395" w:rsidRPr="00733395" w:rsidRDefault="00733395" w:rsidP="00733395">
                  <w:pPr>
                    <w:jc w:val="center"/>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24 hónap</w:t>
                  </w:r>
                </w:p>
              </w:tc>
            </w:tr>
          </w:tbl>
          <w:p w:rsidR="00733395" w:rsidRDefault="00733395" w:rsidP="00FF0A99">
            <w:pPr>
              <w:spacing w:after="0" w:line="240" w:lineRule="auto"/>
              <w:rPr>
                <w:rFonts w:ascii="Times New Roman" w:hAnsi="Times New Roman" w:cs="Times New Roman"/>
                <w:b/>
                <w:color w:val="002060"/>
                <w:sz w:val="24"/>
                <w:szCs w:val="24"/>
              </w:rPr>
            </w:pPr>
          </w:p>
          <w:p w:rsidR="00836E0F" w:rsidRDefault="00517B38" w:rsidP="003765A7">
            <w:pPr>
              <w:spacing w:after="0" w:line="240" w:lineRule="auto"/>
              <w:jc w:val="both"/>
              <w:rPr>
                <w:rFonts w:ascii="Times New Roman" w:eastAsia="Times New Roman" w:hAnsi="Times New Roman" w:cs="Times New Roman"/>
                <w:color w:val="002060"/>
                <w:sz w:val="24"/>
                <w:szCs w:val="24"/>
                <w:lang w:eastAsia="hu-HU"/>
              </w:rPr>
            </w:pPr>
            <w:r w:rsidRPr="00997CE3">
              <w:rPr>
                <w:rFonts w:ascii="Times New Roman" w:eastAsia="Times New Roman" w:hAnsi="Times New Roman" w:cs="Times New Roman"/>
                <w:color w:val="002060"/>
                <w:sz w:val="24"/>
                <w:szCs w:val="24"/>
                <w:lang w:eastAsia="hu-HU"/>
              </w:rPr>
              <w:t>Ajánlattevő Ajánlata maradéktalanul megfelel az ajánlattételi felhívásban, a közbeszerzési dokumentumokban, valamint a jogszabályokban meghatározott feltételeknek.</w:t>
            </w:r>
          </w:p>
          <w:p w:rsidR="008A1FC1" w:rsidRDefault="008A1FC1" w:rsidP="003765A7">
            <w:pPr>
              <w:spacing w:after="0" w:line="240" w:lineRule="auto"/>
              <w:jc w:val="both"/>
              <w:rPr>
                <w:rFonts w:ascii="Times New Roman" w:eastAsia="Times New Roman" w:hAnsi="Times New Roman" w:cs="Times New Roman"/>
                <w:color w:val="002060"/>
                <w:sz w:val="24"/>
                <w:szCs w:val="24"/>
                <w:lang w:eastAsia="hu-HU"/>
              </w:rPr>
            </w:pPr>
          </w:p>
          <w:p w:rsidR="008A4CB7" w:rsidRPr="00C87C97" w:rsidRDefault="008A4CB7" w:rsidP="008A4CB7">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2.) </w:t>
            </w:r>
            <w:r w:rsidRPr="00C87C97">
              <w:rPr>
                <w:rFonts w:ascii="Times New Roman" w:eastAsia="Times New Roman" w:hAnsi="Times New Roman" w:cs="Times New Roman"/>
                <w:b/>
                <w:color w:val="002060"/>
                <w:sz w:val="24"/>
                <w:szCs w:val="24"/>
                <w:lang w:eastAsia="hu-HU"/>
              </w:rPr>
              <w:t xml:space="preserve">Ajánlattevő neve: </w:t>
            </w:r>
            <w:r w:rsidR="00161E1A">
              <w:rPr>
                <w:rFonts w:ascii="Times New Roman" w:eastAsia="Times New Roman" w:hAnsi="Times New Roman" w:cs="Times New Roman"/>
                <w:b/>
                <w:color w:val="002060"/>
                <w:sz w:val="24"/>
                <w:szCs w:val="24"/>
                <w:lang w:eastAsia="hu-HU"/>
              </w:rPr>
              <w:t>LIB-LIB</w:t>
            </w:r>
            <w:r>
              <w:rPr>
                <w:rFonts w:ascii="Times New Roman" w:eastAsia="Times New Roman" w:hAnsi="Times New Roman" w:cs="Times New Roman"/>
                <w:b/>
                <w:color w:val="002060"/>
                <w:sz w:val="24"/>
                <w:szCs w:val="24"/>
                <w:lang w:eastAsia="hu-HU"/>
              </w:rPr>
              <w:t xml:space="preserve"> Kft. </w:t>
            </w:r>
          </w:p>
          <w:p w:rsidR="008A4CB7" w:rsidRPr="000B49A7" w:rsidRDefault="008A4CB7" w:rsidP="008A4CB7">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Pr="000B49A7">
              <w:rPr>
                <w:b/>
              </w:rPr>
              <w:t xml:space="preserve"> </w:t>
            </w:r>
            <w:r w:rsidRPr="000B49A7">
              <w:rPr>
                <w:rFonts w:ascii="Times New Roman" w:eastAsia="Times New Roman" w:hAnsi="Times New Roman" w:cs="Times New Roman"/>
                <w:b/>
                <w:color w:val="002060"/>
                <w:sz w:val="24"/>
                <w:szCs w:val="24"/>
                <w:lang w:eastAsia="hu-HU"/>
              </w:rPr>
              <w:t xml:space="preserve">   Ajánlattevő székhelye: </w:t>
            </w:r>
            <w:r w:rsidR="00161E1A">
              <w:rPr>
                <w:rFonts w:ascii="Times New Roman" w:eastAsia="Times New Roman" w:hAnsi="Times New Roman" w:cs="Times New Roman"/>
                <w:b/>
                <w:color w:val="002060"/>
                <w:sz w:val="24"/>
                <w:szCs w:val="24"/>
                <w:lang w:eastAsia="hu-HU"/>
              </w:rPr>
              <w:t>2330 Dunaharaszti, Csárda sor 20.</w:t>
            </w:r>
          </w:p>
          <w:p w:rsidR="0025542B" w:rsidRPr="0025542B" w:rsidRDefault="008A4CB7" w:rsidP="0025542B">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sidRPr="000B49A7">
              <w:rPr>
                <w:rFonts w:ascii="Times New Roman" w:eastAsia="Times New Roman" w:hAnsi="Times New Roman" w:cs="Times New Roman"/>
                <w:b/>
                <w:color w:val="002060"/>
                <w:sz w:val="24"/>
                <w:szCs w:val="24"/>
                <w:lang w:eastAsia="hu-HU"/>
              </w:rPr>
              <w:t xml:space="preserve">     Adószám:</w:t>
            </w:r>
            <w:r>
              <w:rPr>
                <w:rFonts w:ascii="Times New Roman" w:eastAsia="Times New Roman" w:hAnsi="Times New Roman" w:cs="Times New Roman"/>
                <w:b/>
                <w:color w:val="002060"/>
                <w:sz w:val="24"/>
                <w:szCs w:val="24"/>
                <w:lang w:eastAsia="hu-HU"/>
              </w:rPr>
              <w:t xml:space="preserve"> </w:t>
            </w:r>
            <w:r w:rsidR="0025542B">
              <w:rPr>
                <w:rFonts w:ascii="Times New Roman" w:eastAsia="Times New Roman" w:hAnsi="Times New Roman" w:cs="Times New Roman"/>
                <w:b/>
                <w:color w:val="002060"/>
                <w:sz w:val="24"/>
                <w:szCs w:val="24"/>
                <w:lang w:eastAsia="hu-HU"/>
              </w:rPr>
              <w:t>23533604-2-13</w:t>
            </w:r>
          </w:p>
          <w:p w:rsidR="0025542B" w:rsidRDefault="0025542B" w:rsidP="008A4CB7">
            <w:pPr>
              <w:jc w:val="both"/>
              <w:rPr>
                <w:rFonts w:ascii="Times New Roman" w:hAnsi="Times New Roman" w:cs="Times New Roman"/>
                <w:b/>
                <w:color w:val="002060"/>
                <w:sz w:val="24"/>
                <w:szCs w:val="24"/>
              </w:rPr>
            </w:pPr>
          </w:p>
          <w:p w:rsidR="008A4CB7" w:rsidRPr="00161E1A" w:rsidRDefault="008A4CB7" w:rsidP="008A4CB7">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Az ajánlat főbb számszerűsíthető adatai: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2091"/>
            </w:tblGrid>
            <w:tr w:rsidR="008A4CB7" w:rsidRPr="00161E1A" w:rsidTr="005163AB">
              <w:tc>
                <w:tcPr>
                  <w:tcW w:w="6628" w:type="dxa"/>
                  <w:shd w:val="clear" w:color="auto" w:fill="auto"/>
                </w:tcPr>
                <w:p w:rsidR="008A4CB7" w:rsidRPr="00161E1A" w:rsidRDefault="008A4CB7" w:rsidP="008A4CB7">
                  <w:pPr>
                    <w:pStyle w:val="NormlWeb"/>
                    <w:numPr>
                      <w:ilvl w:val="0"/>
                      <w:numId w:val="30"/>
                    </w:numPr>
                    <w:spacing w:before="0" w:beforeAutospacing="0" w:after="0" w:afterAutospacing="0" w:line="276" w:lineRule="auto"/>
                    <w:ind w:left="284" w:right="120" w:hanging="284"/>
                    <w:jc w:val="both"/>
                    <w:rPr>
                      <w:rFonts w:eastAsiaTheme="minorHAnsi"/>
                      <w:b/>
                      <w:color w:val="002060"/>
                      <w:lang w:eastAsia="en-US"/>
                    </w:rPr>
                  </w:pPr>
                  <w:r w:rsidRPr="00161E1A">
                    <w:rPr>
                      <w:rFonts w:eastAsiaTheme="minorHAnsi"/>
                      <w:b/>
                      <w:color w:val="002060"/>
                      <w:lang w:eastAsia="en-US"/>
                    </w:rPr>
                    <w:t>Szumma vállalási ár (nettó HUF)</w:t>
                  </w:r>
                </w:p>
              </w:tc>
              <w:tc>
                <w:tcPr>
                  <w:tcW w:w="2091" w:type="dxa"/>
                  <w:shd w:val="clear" w:color="auto" w:fill="auto"/>
                  <w:vAlign w:val="center"/>
                </w:tcPr>
                <w:p w:rsidR="008A4CB7" w:rsidRPr="00161E1A" w:rsidRDefault="008A4CB7" w:rsidP="008A4CB7">
                  <w:pPr>
                    <w:pStyle w:val="NormlWeb"/>
                    <w:spacing w:before="0" w:beforeAutospacing="0" w:after="0" w:afterAutospacing="0" w:line="276" w:lineRule="auto"/>
                    <w:ind w:right="120"/>
                    <w:rPr>
                      <w:rFonts w:eastAsiaTheme="minorHAnsi"/>
                      <w:b/>
                      <w:color w:val="002060"/>
                      <w:lang w:eastAsia="en-US"/>
                    </w:rPr>
                  </w:pPr>
                  <w:r w:rsidRPr="00161E1A">
                    <w:rPr>
                      <w:rFonts w:eastAsiaTheme="minorHAnsi"/>
                      <w:b/>
                      <w:color w:val="002060"/>
                      <w:lang w:eastAsia="en-US"/>
                    </w:rPr>
                    <w:t>64.749.746.-HUF</w:t>
                  </w:r>
                </w:p>
              </w:tc>
            </w:tr>
            <w:tr w:rsidR="008A4CB7" w:rsidRPr="00161E1A" w:rsidTr="005163AB">
              <w:tc>
                <w:tcPr>
                  <w:tcW w:w="6628" w:type="dxa"/>
                  <w:shd w:val="clear" w:color="auto" w:fill="auto"/>
                </w:tcPr>
                <w:p w:rsidR="008A4CB7" w:rsidRPr="00161E1A" w:rsidRDefault="008A4CB7" w:rsidP="008A4CB7">
                  <w:pPr>
                    <w:pStyle w:val="NormlWeb"/>
                    <w:numPr>
                      <w:ilvl w:val="0"/>
                      <w:numId w:val="30"/>
                    </w:numPr>
                    <w:spacing w:before="0" w:beforeAutospacing="0" w:after="0" w:afterAutospacing="0" w:line="276" w:lineRule="auto"/>
                    <w:ind w:left="284" w:right="120" w:hanging="284"/>
                    <w:jc w:val="both"/>
                    <w:rPr>
                      <w:rFonts w:eastAsiaTheme="minorHAnsi"/>
                      <w:b/>
                      <w:color w:val="002060"/>
                      <w:lang w:eastAsia="en-US"/>
                    </w:rPr>
                  </w:pPr>
                  <w:r w:rsidRPr="00161E1A">
                    <w:rPr>
                      <w:rFonts w:eastAsiaTheme="minorHAnsi"/>
                      <w:b/>
                      <w:color w:val="002060"/>
                      <w:lang w:eastAsia="en-US"/>
                    </w:rPr>
                    <w:t>Napi késedelmi kötbér mértéke (min. 2 %/nap)</w:t>
                  </w:r>
                </w:p>
              </w:tc>
              <w:tc>
                <w:tcPr>
                  <w:tcW w:w="2091" w:type="dxa"/>
                  <w:shd w:val="clear" w:color="auto" w:fill="auto"/>
                  <w:vAlign w:val="center"/>
                </w:tcPr>
                <w:p w:rsidR="008A4CB7" w:rsidRPr="00161E1A" w:rsidRDefault="008A4CB7" w:rsidP="008A4CB7">
                  <w:pPr>
                    <w:pStyle w:val="NormlWeb"/>
                    <w:spacing w:before="0" w:beforeAutospacing="0" w:after="0" w:afterAutospacing="0" w:line="276" w:lineRule="auto"/>
                    <w:ind w:right="120"/>
                    <w:jc w:val="center"/>
                    <w:rPr>
                      <w:rFonts w:eastAsiaTheme="minorHAnsi"/>
                      <w:b/>
                      <w:color w:val="002060"/>
                      <w:lang w:eastAsia="en-US"/>
                    </w:rPr>
                  </w:pPr>
                  <w:r w:rsidRPr="00161E1A">
                    <w:rPr>
                      <w:rFonts w:eastAsiaTheme="minorHAnsi"/>
                      <w:b/>
                      <w:color w:val="002060"/>
                      <w:lang w:eastAsia="en-US"/>
                    </w:rPr>
                    <w:t>2 %/nap</w:t>
                  </w:r>
                </w:p>
              </w:tc>
            </w:tr>
            <w:tr w:rsidR="008A4CB7" w:rsidRPr="00161E1A" w:rsidTr="005163AB">
              <w:tc>
                <w:tcPr>
                  <w:tcW w:w="6628" w:type="dxa"/>
                  <w:shd w:val="clear" w:color="auto" w:fill="auto"/>
                </w:tcPr>
                <w:p w:rsidR="008A4CB7" w:rsidRPr="00161E1A" w:rsidRDefault="008A4CB7" w:rsidP="008A4CB7">
                  <w:pPr>
                    <w:pStyle w:val="standard"/>
                    <w:spacing w:line="276" w:lineRule="auto"/>
                    <w:jc w:val="both"/>
                    <w:rPr>
                      <w:rFonts w:ascii="Times New Roman" w:eastAsiaTheme="minorHAnsi" w:hAnsi="Times New Roman"/>
                      <w:b/>
                      <w:color w:val="002060"/>
                      <w:lang w:eastAsia="en-US"/>
                    </w:rPr>
                  </w:pPr>
                  <w:r w:rsidRPr="00161E1A">
                    <w:rPr>
                      <w:rFonts w:ascii="Times New Roman" w:eastAsiaTheme="minorHAnsi" w:hAnsi="Times New Roman"/>
                      <w:b/>
                      <w:color w:val="002060"/>
                      <w:lang w:eastAsia="en-US"/>
                    </w:rPr>
                    <w:t>3. Jótállás (min. 24 max. 60 hónap)</w:t>
                  </w:r>
                </w:p>
              </w:tc>
              <w:tc>
                <w:tcPr>
                  <w:tcW w:w="2091" w:type="dxa"/>
                  <w:shd w:val="clear" w:color="auto" w:fill="auto"/>
                  <w:vAlign w:val="center"/>
                </w:tcPr>
                <w:p w:rsidR="008A4CB7" w:rsidRPr="00161E1A" w:rsidRDefault="008A4CB7" w:rsidP="008A4CB7">
                  <w:pPr>
                    <w:pStyle w:val="NormlWeb"/>
                    <w:spacing w:before="0" w:beforeAutospacing="0" w:after="0" w:afterAutospacing="0" w:line="276" w:lineRule="auto"/>
                    <w:ind w:right="120"/>
                    <w:jc w:val="center"/>
                    <w:rPr>
                      <w:rFonts w:eastAsiaTheme="minorHAnsi"/>
                      <w:b/>
                      <w:color w:val="002060"/>
                      <w:lang w:eastAsia="en-US"/>
                    </w:rPr>
                  </w:pPr>
                  <w:r w:rsidRPr="00161E1A">
                    <w:rPr>
                      <w:rFonts w:eastAsiaTheme="minorHAnsi"/>
                      <w:b/>
                      <w:color w:val="002060"/>
                      <w:lang w:eastAsia="en-US"/>
                    </w:rPr>
                    <w:t>24 hónap</w:t>
                  </w:r>
                </w:p>
              </w:tc>
            </w:tr>
          </w:tbl>
          <w:p w:rsidR="008A4CB7" w:rsidRDefault="008A4CB7" w:rsidP="008A4CB7">
            <w:pPr>
              <w:spacing w:after="0" w:line="240" w:lineRule="auto"/>
              <w:rPr>
                <w:rFonts w:ascii="Times New Roman" w:hAnsi="Times New Roman" w:cs="Times New Roman"/>
                <w:b/>
                <w:color w:val="002060"/>
                <w:sz w:val="24"/>
                <w:szCs w:val="24"/>
              </w:rPr>
            </w:pPr>
          </w:p>
          <w:p w:rsidR="008A1FC1" w:rsidRPr="00543C1D" w:rsidRDefault="008A4CB7" w:rsidP="003765A7">
            <w:pPr>
              <w:spacing w:after="0" w:line="240" w:lineRule="auto"/>
              <w:jc w:val="both"/>
              <w:rPr>
                <w:rFonts w:ascii="Times New Roman" w:eastAsia="Times New Roman" w:hAnsi="Times New Roman" w:cs="Times New Roman"/>
                <w:color w:val="002060"/>
                <w:sz w:val="24"/>
                <w:szCs w:val="24"/>
                <w:lang w:eastAsia="hu-HU"/>
              </w:rPr>
            </w:pPr>
            <w:r w:rsidRPr="00997CE3">
              <w:rPr>
                <w:rFonts w:ascii="Times New Roman" w:eastAsia="Times New Roman" w:hAnsi="Times New Roman" w:cs="Times New Roman"/>
                <w:color w:val="002060"/>
                <w:sz w:val="24"/>
                <w:szCs w:val="24"/>
                <w:lang w:eastAsia="hu-HU"/>
              </w:rPr>
              <w:t>Ajánlattevő Ajánlata maradéktalanul megfelel az ajánlattételi felhívásban, a közbeszerzési dokumentumokban, valamint a jogszabályokban meghatározott feltételeknek.</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V.2.3) Az ajánlatok értékelése</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position w:val="10"/>
                <w:sz w:val="24"/>
                <w:szCs w:val="24"/>
                <w:lang w:eastAsia="hu-HU"/>
              </w:rPr>
              <w:br/>
            </w:r>
            <w:r w:rsidRPr="00722BFF">
              <w:rPr>
                <w:rFonts w:ascii="Times New Roman" w:eastAsia="Times New Roman" w:hAnsi="Times New Roman" w:cs="Times New Roman"/>
                <w:i/>
                <w:iCs/>
                <w:color w:val="222222"/>
                <w:sz w:val="24"/>
                <w:szCs w:val="24"/>
                <w:lang w:eastAsia="hu-HU"/>
              </w:rPr>
              <w:t>(Az alábbi táblázatban adja meg. A táblázatnak az ajánlattevő neve alatti osztott oszlop bal oldalára az adott ajánlatnak az adott részszempont szerinti tartalmi elemeire adott értékelési pontszámot, jobb oldalára pedig az értékelési pontszámnak a súlyszámmal kialakított szorzatát kell beírni.)</w:t>
            </w:r>
          </w:p>
        </w:tc>
      </w:tr>
      <w:tr w:rsidR="007A3F91"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tbl>
            <w:tblPr>
              <w:tblW w:w="10139" w:type="dxa"/>
              <w:jc w:val="center"/>
              <w:shd w:val="clear" w:color="auto" w:fill="FFFFFF"/>
              <w:tblLayout w:type="fixed"/>
              <w:tblCellMar>
                <w:left w:w="0" w:type="dxa"/>
                <w:right w:w="0" w:type="dxa"/>
              </w:tblCellMar>
              <w:tblLook w:val="04A0"/>
            </w:tblPr>
            <w:tblGrid>
              <w:gridCol w:w="2475"/>
              <w:gridCol w:w="1667"/>
              <w:gridCol w:w="1080"/>
              <w:gridCol w:w="1080"/>
              <w:gridCol w:w="1667"/>
              <w:gridCol w:w="1090"/>
              <w:gridCol w:w="1080"/>
            </w:tblGrid>
            <w:tr w:rsidR="007A3F91" w:rsidRPr="00743903" w:rsidTr="006033D9">
              <w:trPr>
                <w:gridAfter w:val="1"/>
                <w:wAfter w:w="1080" w:type="dxa"/>
                <w:jc w:val="center"/>
              </w:trPr>
              <w:tc>
                <w:tcPr>
                  <w:tcW w:w="247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7A3F91" w:rsidRPr="00743903" w:rsidRDefault="007A3F91" w:rsidP="007A3F91">
                  <w:pPr>
                    <w:spacing w:after="0" w:line="328" w:lineRule="atLeast"/>
                    <w:rPr>
                      <w:rFonts w:ascii="Times New Roman" w:eastAsia="Times New Roman" w:hAnsi="Times New Roman" w:cs="Times New Roman"/>
                      <w:sz w:val="20"/>
                      <w:szCs w:val="20"/>
                      <w:lang w:eastAsia="hu-HU"/>
                    </w:rPr>
                  </w:pPr>
                </w:p>
              </w:tc>
              <w:tc>
                <w:tcPr>
                  <w:tcW w:w="1667"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7A3F91" w:rsidRPr="00743903" w:rsidRDefault="007A3F91" w:rsidP="007A3F91">
                  <w:pPr>
                    <w:spacing w:after="0" w:line="328" w:lineRule="atLeast"/>
                    <w:rPr>
                      <w:rFonts w:ascii="Times New Roman" w:eastAsia="Times New Roman" w:hAnsi="Times New Roman" w:cs="Times New Roman"/>
                      <w:sz w:val="20"/>
                      <w:szCs w:val="20"/>
                      <w:lang w:eastAsia="hu-HU"/>
                    </w:rPr>
                  </w:pPr>
                </w:p>
              </w:tc>
              <w:tc>
                <w:tcPr>
                  <w:tcW w:w="216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Az ajánlattevő neve:</w:t>
                  </w:r>
                </w:p>
                <w:p w:rsidR="007A3F91" w:rsidRPr="00743903" w:rsidRDefault="000E1E95" w:rsidP="007A3F91">
                  <w:pPr>
                    <w:spacing w:after="0" w:line="328" w:lineRule="atLeast"/>
                    <w:jc w:val="center"/>
                    <w:rPr>
                      <w:rFonts w:ascii="Times New Roman" w:eastAsia="Times New Roman" w:hAnsi="Times New Roman" w:cs="Times New Roman"/>
                      <w:b/>
                      <w:color w:val="222222"/>
                      <w:sz w:val="20"/>
                      <w:szCs w:val="20"/>
                      <w:lang w:eastAsia="hu-HU"/>
                    </w:rPr>
                  </w:pPr>
                  <w:r>
                    <w:rPr>
                      <w:rFonts w:ascii="Times New Roman" w:hAnsi="Times New Roman" w:cs="Times New Roman"/>
                      <w:b/>
                      <w:iCs/>
                      <w:color w:val="002060"/>
                      <w:sz w:val="20"/>
                      <w:szCs w:val="20"/>
                    </w:rPr>
                    <w:t xml:space="preserve">Merand-Hungária </w:t>
                  </w:r>
                  <w:r w:rsidR="00A65D4F">
                    <w:rPr>
                      <w:rFonts w:ascii="Times New Roman" w:hAnsi="Times New Roman" w:cs="Times New Roman"/>
                      <w:b/>
                      <w:iCs/>
                      <w:color w:val="002060"/>
                      <w:sz w:val="20"/>
                      <w:szCs w:val="20"/>
                    </w:rPr>
                    <w:t>Kft.</w:t>
                  </w:r>
                </w:p>
              </w:tc>
              <w:tc>
                <w:tcPr>
                  <w:tcW w:w="2757"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Az ajánlattevő neve:</w:t>
                  </w:r>
                </w:p>
                <w:p w:rsidR="007A3F91" w:rsidRPr="00743903" w:rsidRDefault="000E1E95" w:rsidP="007A3F91">
                  <w:pPr>
                    <w:spacing w:after="0" w:line="328" w:lineRule="atLeast"/>
                    <w:jc w:val="center"/>
                    <w:rPr>
                      <w:rFonts w:ascii="Times New Roman" w:eastAsia="Times New Roman" w:hAnsi="Times New Roman" w:cs="Times New Roman"/>
                      <w:b/>
                      <w:color w:val="222222"/>
                      <w:sz w:val="20"/>
                      <w:szCs w:val="20"/>
                      <w:lang w:eastAsia="hu-HU"/>
                    </w:rPr>
                  </w:pPr>
                  <w:r w:rsidRPr="000E1E95">
                    <w:rPr>
                      <w:rFonts w:ascii="Times New Roman" w:hAnsi="Times New Roman" w:cs="Times New Roman"/>
                      <w:b/>
                      <w:iCs/>
                      <w:color w:val="002060"/>
                      <w:sz w:val="20"/>
                      <w:szCs w:val="20"/>
                    </w:rPr>
                    <w:t>LIB-LIB Kft.</w:t>
                  </w:r>
                </w:p>
              </w:tc>
            </w:tr>
            <w:tr w:rsidR="007A3F91" w:rsidRPr="00722BFF" w:rsidTr="006033D9">
              <w:trPr>
                <w:jc w:val="center"/>
              </w:trPr>
              <w:tc>
                <w:tcPr>
                  <w:tcW w:w="247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Az értékelés részszempontjai (adott esetben alszempontjai is)</w:t>
                  </w:r>
                </w:p>
              </w:tc>
              <w:tc>
                <w:tcPr>
                  <w:tcW w:w="1667"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 részszempontok súlyszámai (adott esetben az alszempontok súlyszámai is)</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Értékelési pontszám</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Értékelési pontszám és súlyszám szorzata</w:t>
                  </w: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 részszempontok súlyszámai (adott esetben az alszempontok súlyszámai is)</w:t>
                  </w:r>
                </w:p>
              </w:tc>
              <w:tc>
                <w:tcPr>
                  <w:tcW w:w="10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Értékelési pontszám és súlyszám szorzata</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Értékelési pontszám</w:t>
                  </w:r>
                </w:p>
              </w:tc>
            </w:tr>
            <w:tr w:rsidR="00EA62DE" w:rsidRPr="00A81DC5" w:rsidTr="00A65D4F">
              <w:trPr>
                <w:trHeight w:val="1179"/>
                <w:jc w:val="center"/>
              </w:trPr>
              <w:tc>
                <w:tcPr>
                  <w:tcW w:w="247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0E1E95" w:rsidRDefault="004368E7" w:rsidP="000E1E95">
                  <w:pPr>
                    <w:spacing w:after="0"/>
                    <w:jc w:val="center"/>
                    <w:rPr>
                      <w:sz w:val="24"/>
                      <w:szCs w:val="24"/>
                    </w:rPr>
                  </w:pPr>
                  <w:r>
                    <w:rPr>
                      <w:sz w:val="24"/>
                      <w:szCs w:val="24"/>
                    </w:rPr>
                    <w:t xml:space="preserve">1. </w:t>
                  </w:r>
                  <w:r w:rsidR="000E1E95">
                    <w:rPr>
                      <w:sz w:val="24"/>
                      <w:szCs w:val="24"/>
                    </w:rPr>
                    <w:t>Szumma vállalási ár</w:t>
                  </w:r>
                </w:p>
                <w:p w:rsidR="000E1E95" w:rsidRPr="00743903" w:rsidRDefault="000E1E95" w:rsidP="000E1E95">
                  <w:pPr>
                    <w:spacing w:after="0"/>
                    <w:jc w:val="center"/>
                    <w:rPr>
                      <w:rFonts w:ascii="Times New Roman" w:hAnsi="Times New Roman" w:cs="Times New Roman"/>
                      <w:iCs/>
                      <w:color w:val="002060"/>
                      <w:sz w:val="20"/>
                      <w:szCs w:val="20"/>
                    </w:rPr>
                  </w:pPr>
                  <w:r>
                    <w:rPr>
                      <w:sz w:val="24"/>
                      <w:szCs w:val="24"/>
                    </w:rPr>
                    <w:t xml:space="preserve">(70) </w:t>
                  </w:r>
                </w:p>
                <w:p w:rsidR="002D1742" w:rsidRPr="00743903" w:rsidRDefault="002D1742" w:rsidP="00EA62DE">
                  <w:pPr>
                    <w:spacing w:after="0"/>
                    <w:jc w:val="center"/>
                    <w:rPr>
                      <w:rFonts w:ascii="Times New Roman" w:hAnsi="Times New Roman" w:cs="Times New Roman"/>
                      <w:iCs/>
                      <w:color w:val="002060"/>
                      <w:sz w:val="20"/>
                      <w:szCs w:val="20"/>
                    </w:rPr>
                  </w:pP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EA62DE" w:rsidRPr="00743903" w:rsidRDefault="00EA62DE" w:rsidP="000E1E95">
                  <w:pPr>
                    <w:jc w:val="center"/>
                    <w:rPr>
                      <w:rFonts w:ascii="Times New Roman" w:hAnsi="Times New Roman" w:cs="Times New Roman"/>
                      <w:color w:val="002060"/>
                      <w:sz w:val="20"/>
                      <w:szCs w:val="20"/>
                    </w:rPr>
                  </w:pPr>
                </w:p>
                <w:p w:rsidR="00EA62DE" w:rsidRPr="00743903" w:rsidRDefault="000E1E95" w:rsidP="000E1E95">
                  <w:pPr>
                    <w:spacing w:after="0" w:line="328" w:lineRule="atLeast"/>
                    <w:jc w:val="center"/>
                    <w:rPr>
                      <w:rFonts w:ascii="Times New Roman" w:eastAsia="Times New Roman" w:hAnsi="Times New Roman" w:cs="Times New Roman"/>
                      <w:color w:val="002060"/>
                      <w:sz w:val="20"/>
                      <w:szCs w:val="20"/>
                      <w:lang w:eastAsia="hu-HU"/>
                    </w:rPr>
                  </w:pPr>
                  <w:r>
                    <w:rPr>
                      <w:rFonts w:ascii="Times New Roman" w:hAnsi="Times New Roman" w:cs="Times New Roman"/>
                      <w:color w:val="002060"/>
                      <w:sz w:val="20"/>
                      <w:szCs w:val="20"/>
                    </w:rPr>
                    <w:t>70</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Default="002D1742" w:rsidP="000E1E95">
                  <w:pPr>
                    <w:spacing w:after="0" w:line="328" w:lineRule="atLeast"/>
                    <w:jc w:val="center"/>
                    <w:rPr>
                      <w:rFonts w:ascii="Times New Roman" w:eastAsia="Calibri" w:hAnsi="Times New Roman" w:cs="Times New Roman"/>
                      <w:color w:val="002060"/>
                      <w:sz w:val="20"/>
                      <w:szCs w:val="20"/>
                    </w:rPr>
                  </w:pPr>
                </w:p>
                <w:p w:rsidR="00EA62DE" w:rsidRPr="00743903" w:rsidRDefault="000E1E95" w:rsidP="000E1E95">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100</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Default="000E1E95" w:rsidP="000E1E95">
                  <w:pPr>
                    <w:spacing w:after="0" w:line="328" w:lineRule="atLeast"/>
                    <w:jc w:val="center"/>
                    <w:rPr>
                      <w:rFonts w:ascii="Times New Roman" w:eastAsia="Calibri" w:hAnsi="Times New Roman" w:cs="Times New Roman"/>
                      <w:color w:val="002060"/>
                      <w:sz w:val="20"/>
                      <w:szCs w:val="20"/>
                    </w:rPr>
                  </w:pPr>
                </w:p>
                <w:p w:rsidR="000E1E95" w:rsidRDefault="000E1E95" w:rsidP="000E1E95">
                  <w:pPr>
                    <w:spacing w:after="0" w:line="328" w:lineRule="atLeast"/>
                    <w:jc w:val="center"/>
                    <w:rPr>
                      <w:rFonts w:ascii="Times New Roman" w:eastAsia="Calibri" w:hAnsi="Times New Roman" w:cs="Times New Roman"/>
                      <w:color w:val="002060"/>
                      <w:sz w:val="20"/>
                      <w:szCs w:val="20"/>
                    </w:rPr>
                  </w:pPr>
                </w:p>
                <w:p w:rsidR="002D1742" w:rsidRDefault="000E1E95" w:rsidP="000E1E95">
                  <w:pPr>
                    <w:spacing w:after="0" w:line="328" w:lineRule="atLeast"/>
                    <w:jc w:val="center"/>
                    <w:rPr>
                      <w:rFonts w:ascii="Times New Roman" w:eastAsia="Calibri" w:hAnsi="Times New Roman" w:cs="Times New Roman"/>
                      <w:color w:val="002060"/>
                      <w:sz w:val="20"/>
                      <w:szCs w:val="20"/>
                    </w:rPr>
                  </w:pPr>
                  <w:r>
                    <w:rPr>
                      <w:rFonts w:ascii="Times New Roman" w:eastAsia="Calibri" w:hAnsi="Times New Roman" w:cs="Times New Roman"/>
                      <w:color w:val="002060"/>
                      <w:sz w:val="20"/>
                      <w:szCs w:val="20"/>
                    </w:rPr>
                    <w:t>7000</w:t>
                  </w:r>
                </w:p>
                <w:p w:rsidR="00EA62DE" w:rsidRPr="00743903" w:rsidRDefault="00EA62DE" w:rsidP="000E1E95">
                  <w:pPr>
                    <w:spacing w:after="0" w:line="328" w:lineRule="atLeast"/>
                    <w:jc w:val="center"/>
                    <w:rPr>
                      <w:rFonts w:ascii="Times New Roman" w:eastAsia="Times New Roman" w:hAnsi="Times New Roman" w:cs="Times New Roman"/>
                      <w:color w:val="002060"/>
                      <w:sz w:val="20"/>
                      <w:szCs w:val="20"/>
                      <w:lang w:eastAsia="hu-HU"/>
                    </w:rPr>
                  </w:pP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Default="000E1E95" w:rsidP="000E1E95">
                  <w:pPr>
                    <w:jc w:val="center"/>
                    <w:rPr>
                      <w:rFonts w:ascii="Times New Roman" w:hAnsi="Times New Roman" w:cs="Times New Roman"/>
                      <w:color w:val="002060"/>
                      <w:sz w:val="20"/>
                      <w:szCs w:val="20"/>
                    </w:rPr>
                  </w:pPr>
                </w:p>
                <w:p w:rsidR="000E1E95" w:rsidRDefault="000E1E95" w:rsidP="000E1E95">
                  <w:pPr>
                    <w:jc w:val="center"/>
                    <w:rPr>
                      <w:rFonts w:ascii="Times New Roman" w:hAnsi="Times New Roman" w:cs="Times New Roman"/>
                      <w:color w:val="002060"/>
                      <w:sz w:val="20"/>
                      <w:szCs w:val="20"/>
                    </w:rPr>
                  </w:pPr>
                </w:p>
                <w:p w:rsidR="00EA62DE" w:rsidRPr="00743903" w:rsidRDefault="000E1E95" w:rsidP="000E1E95">
                  <w:pPr>
                    <w:jc w:val="center"/>
                    <w:rPr>
                      <w:rFonts w:ascii="Times New Roman" w:hAnsi="Times New Roman" w:cs="Times New Roman"/>
                      <w:color w:val="002060"/>
                      <w:sz w:val="20"/>
                      <w:szCs w:val="20"/>
                    </w:rPr>
                  </w:pPr>
                  <w:r>
                    <w:rPr>
                      <w:rFonts w:ascii="Times New Roman" w:hAnsi="Times New Roman" w:cs="Times New Roman"/>
                      <w:color w:val="002060"/>
                      <w:sz w:val="20"/>
                      <w:szCs w:val="20"/>
                    </w:rPr>
                    <w:t>70</w:t>
                  </w:r>
                </w:p>
                <w:p w:rsidR="00EA62DE" w:rsidRPr="00743903" w:rsidRDefault="00EA62DE" w:rsidP="000E1E95">
                  <w:pPr>
                    <w:spacing w:after="0" w:line="328" w:lineRule="atLeast"/>
                    <w:jc w:val="center"/>
                    <w:rPr>
                      <w:rFonts w:ascii="Times New Roman" w:eastAsia="Times New Roman" w:hAnsi="Times New Roman" w:cs="Times New Roman"/>
                      <w:color w:val="002060"/>
                      <w:sz w:val="20"/>
                      <w:szCs w:val="20"/>
                      <w:lang w:eastAsia="hu-HU"/>
                    </w:rPr>
                  </w:pPr>
                </w:p>
              </w:tc>
              <w:tc>
                <w:tcPr>
                  <w:tcW w:w="10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Default="000E1E95" w:rsidP="000E1E95">
                  <w:pPr>
                    <w:spacing w:after="0" w:line="328" w:lineRule="atLeast"/>
                    <w:jc w:val="center"/>
                    <w:rPr>
                      <w:rFonts w:ascii="Times New Roman" w:eastAsia="Times New Roman" w:hAnsi="Times New Roman" w:cs="Times New Roman"/>
                      <w:color w:val="002060"/>
                      <w:sz w:val="20"/>
                      <w:szCs w:val="20"/>
                      <w:lang w:eastAsia="hu-HU"/>
                    </w:rPr>
                  </w:pPr>
                </w:p>
                <w:p w:rsidR="00EA62DE" w:rsidRPr="00743903" w:rsidRDefault="000E1E95" w:rsidP="000E1E95">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85,04</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Default="000E1E95" w:rsidP="000E1E95">
                  <w:pPr>
                    <w:spacing w:after="0" w:line="328" w:lineRule="atLeast"/>
                    <w:jc w:val="center"/>
                    <w:rPr>
                      <w:rFonts w:ascii="Times New Roman" w:hAnsi="Times New Roman" w:cs="Times New Roman"/>
                      <w:color w:val="002060"/>
                      <w:sz w:val="20"/>
                      <w:szCs w:val="20"/>
                    </w:rPr>
                  </w:pPr>
                </w:p>
                <w:p w:rsidR="00EA62DE" w:rsidRPr="00743903" w:rsidRDefault="000E1E95" w:rsidP="000E1E95">
                  <w:pPr>
                    <w:spacing w:after="0" w:line="328" w:lineRule="atLeast"/>
                    <w:jc w:val="center"/>
                    <w:rPr>
                      <w:rFonts w:ascii="Times New Roman" w:hAnsi="Times New Roman" w:cs="Times New Roman"/>
                      <w:color w:val="002060"/>
                      <w:sz w:val="20"/>
                      <w:szCs w:val="20"/>
                    </w:rPr>
                  </w:pPr>
                  <w:r>
                    <w:rPr>
                      <w:rFonts w:ascii="Times New Roman" w:hAnsi="Times New Roman" w:cs="Times New Roman"/>
                      <w:color w:val="002060"/>
                      <w:sz w:val="20"/>
                      <w:szCs w:val="20"/>
                    </w:rPr>
                    <w:t>5952,8</w:t>
                  </w:r>
                </w:p>
              </w:tc>
            </w:tr>
            <w:tr w:rsidR="002D1742" w:rsidRPr="00A81DC5" w:rsidTr="00722BBF">
              <w:trPr>
                <w:jc w:val="center"/>
              </w:trPr>
              <w:tc>
                <w:tcPr>
                  <w:tcW w:w="247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D1742" w:rsidRDefault="002D1742" w:rsidP="000E1E95">
                  <w:pPr>
                    <w:spacing w:after="0"/>
                    <w:jc w:val="center"/>
                    <w:rPr>
                      <w:sz w:val="24"/>
                      <w:szCs w:val="24"/>
                    </w:rPr>
                  </w:pPr>
                  <w:r w:rsidRPr="00E423B3">
                    <w:rPr>
                      <w:sz w:val="24"/>
                      <w:szCs w:val="24"/>
                    </w:rPr>
                    <w:t>2.</w:t>
                  </w:r>
                  <w:r w:rsidR="000E1E95">
                    <w:rPr>
                      <w:sz w:val="24"/>
                      <w:szCs w:val="24"/>
                    </w:rPr>
                    <w:t xml:space="preserve"> Napi késedelmi kötbér mértéke (min. 2 %/nap)</w:t>
                  </w:r>
                </w:p>
                <w:p w:rsidR="000E1E95" w:rsidRDefault="000E1E95" w:rsidP="000E1E95">
                  <w:pPr>
                    <w:spacing w:after="0"/>
                    <w:jc w:val="center"/>
                    <w:rPr>
                      <w:bCs/>
                      <w:sz w:val="24"/>
                      <w:szCs w:val="24"/>
                    </w:rPr>
                  </w:pPr>
                  <w:r>
                    <w:rPr>
                      <w:sz w:val="24"/>
                      <w:szCs w:val="24"/>
                    </w:rPr>
                    <w:t>(15)</w:t>
                  </w:r>
                </w:p>
                <w:p w:rsidR="000E1E95" w:rsidRPr="00E423B3" w:rsidRDefault="000E1E95" w:rsidP="000E1E95">
                  <w:pPr>
                    <w:spacing w:after="0"/>
                    <w:jc w:val="center"/>
                    <w:rPr>
                      <w:rFonts w:ascii="Times New Roman" w:hAnsi="Times New Roman" w:cs="Times New Roman"/>
                      <w:iCs/>
                      <w:color w:val="002060"/>
                      <w:sz w:val="20"/>
                      <w:szCs w:val="20"/>
                    </w:rPr>
                  </w:pP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E423B3" w:rsidRDefault="000E1E95"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15</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E423B3" w:rsidRDefault="000E1E95"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E423B3" w:rsidRDefault="000E1E95"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15</w:t>
                  </w: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E423B3" w:rsidRDefault="000E1E95"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15</w:t>
                  </w:r>
                </w:p>
              </w:tc>
              <w:tc>
                <w:tcPr>
                  <w:tcW w:w="10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743903" w:rsidRDefault="000E1E95"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Default="000E1E95" w:rsidP="002D1742">
                  <w:pPr>
                    <w:jc w:val="center"/>
                    <w:rPr>
                      <w:rFonts w:ascii="Times New Roman" w:hAnsi="Times New Roman" w:cs="Times New Roman"/>
                      <w:color w:val="002060"/>
                      <w:sz w:val="20"/>
                      <w:szCs w:val="20"/>
                    </w:rPr>
                  </w:pPr>
                </w:p>
                <w:p w:rsidR="002D1742" w:rsidRPr="00743903" w:rsidRDefault="000E1E95" w:rsidP="002D1742">
                  <w:pPr>
                    <w:jc w:val="center"/>
                    <w:rPr>
                      <w:rFonts w:ascii="Times New Roman" w:hAnsi="Times New Roman" w:cs="Times New Roman"/>
                      <w:color w:val="002060"/>
                      <w:sz w:val="20"/>
                      <w:szCs w:val="20"/>
                    </w:rPr>
                  </w:pPr>
                  <w:r>
                    <w:rPr>
                      <w:rFonts w:ascii="Times New Roman" w:hAnsi="Times New Roman" w:cs="Times New Roman"/>
                      <w:color w:val="002060"/>
                      <w:sz w:val="20"/>
                      <w:szCs w:val="20"/>
                    </w:rPr>
                    <w:t>15</w:t>
                  </w:r>
                </w:p>
              </w:tc>
            </w:tr>
            <w:tr w:rsidR="000E1E95" w:rsidRPr="00A81DC5" w:rsidTr="00722BBF">
              <w:trPr>
                <w:jc w:val="center"/>
              </w:trPr>
              <w:tc>
                <w:tcPr>
                  <w:tcW w:w="247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0E1E95" w:rsidRPr="00E423B3" w:rsidRDefault="000E1E95" w:rsidP="000E1E95">
                  <w:pPr>
                    <w:spacing w:after="0"/>
                    <w:jc w:val="center"/>
                    <w:rPr>
                      <w:sz w:val="24"/>
                      <w:szCs w:val="24"/>
                    </w:rPr>
                  </w:pPr>
                  <w:r>
                    <w:rPr>
                      <w:sz w:val="24"/>
                      <w:szCs w:val="24"/>
                    </w:rPr>
                    <w:t>3. Jótállás (min. 24 max 60 hónap)</w:t>
                  </w: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Pr="00E423B3" w:rsidRDefault="000E1E95"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15</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Pr="00E423B3" w:rsidRDefault="000E1E95" w:rsidP="002D1742">
                  <w:pPr>
                    <w:spacing w:after="0" w:line="328" w:lineRule="atLeast"/>
                    <w:jc w:val="center"/>
                    <w:rPr>
                      <w:rFonts w:ascii="Times New Roman" w:eastAsia="Calibri" w:hAnsi="Times New Roman" w:cs="Times New Roman"/>
                      <w:color w:val="002060"/>
                      <w:sz w:val="20"/>
                      <w:szCs w:val="20"/>
                    </w:rPr>
                  </w:pPr>
                  <w:r>
                    <w:rPr>
                      <w:rFonts w:ascii="Times New Roman" w:eastAsia="Calibri" w:hAnsi="Times New Roman" w:cs="Times New Roman"/>
                      <w:color w:val="002060"/>
                      <w:sz w:val="20"/>
                      <w:szCs w:val="20"/>
                    </w:rPr>
                    <w:t>1</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Pr="00E423B3" w:rsidRDefault="000E1E95" w:rsidP="002D1742">
                  <w:pPr>
                    <w:spacing w:after="0" w:line="328" w:lineRule="atLeast"/>
                    <w:jc w:val="center"/>
                    <w:rPr>
                      <w:rFonts w:ascii="Times New Roman" w:eastAsia="Calibri" w:hAnsi="Times New Roman" w:cs="Times New Roman"/>
                      <w:color w:val="002060"/>
                      <w:sz w:val="20"/>
                      <w:szCs w:val="20"/>
                    </w:rPr>
                  </w:pPr>
                  <w:r>
                    <w:rPr>
                      <w:rFonts w:ascii="Times New Roman" w:eastAsia="Calibri" w:hAnsi="Times New Roman" w:cs="Times New Roman"/>
                      <w:color w:val="002060"/>
                      <w:sz w:val="20"/>
                      <w:szCs w:val="20"/>
                    </w:rPr>
                    <w:t>15</w:t>
                  </w: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Pr="00E423B3" w:rsidRDefault="000E1E95"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15</w:t>
                  </w:r>
                </w:p>
              </w:tc>
              <w:tc>
                <w:tcPr>
                  <w:tcW w:w="10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Pr="00743903" w:rsidRDefault="000E1E95"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Pr="00743903" w:rsidRDefault="000E1E95" w:rsidP="002D1742">
                  <w:pPr>
                    <w:jc w:val="center"/>
                    <w:rPr>
                      <w:rFonts w:ascii="Times New Roman" w:hAnsi="Times New Roman" w:cs="Times New Roman"/>
                      <w:color w:val="002060"/>
                      <w:sz w:val="20"/>
                      <w:szCs w:val="20"/>
                    </w:rPr>
                  </w:pPr>
                  <w:r>
                    <w:rPr>
                      <w:rFonts w:ascii="Times New Roman" w:hAnsi="Times New Roman" w:cs="Times New Roman"/>
                      <w:color w:val="002060"/>
                      <w:sz w:val="20"/>
                      <w:szCs w:val="20"/>
                    </w:rPr>
                    <w:t>15</w:t>
                  </w:r>
                </w:p>
              </w:tc>
            </w:tr>
            <w:tr w:rsidR="002D1742" w:rsidRPr="00A81DC5" w:rsidTr="00722BBF">
              <w:trPr>
                <w:jc w:val="center"/>
              </w:trPr>
              <w:tc>
                <w:tcPr>
                  <w:tcW w:w="247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D1742" w:rsidRPr="00743903" w:rsidRDefault="002D1742" w:rsidP="002D1742">
                  <w:pPr>
                    <w:spacing w:after="0" w:line="328" w:lineRule="atLeast"/>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 súlyszámmal szorzott értékelési pontszámok összegei ajánlattevőnként:</w:t>
                  </w: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743903" w:rsidRDefault="002D1742" w:rsidP="002D1742">
                  <w:pPr>
                    <w:spacing w:after="0" w:line="328" w:lineRule="atLeast"/>
                    <w:jc w:val="center"/>
                    <w:rPr>
                      <w:rFonts w:ascii="Times New Roman" w:eastAsia="Times New Roman" w:hAnsi="Times New Roman" w:cs="Times New Roman"/>
                      <w:color w:val="002060"/>
                      <w:sz w:val="20"/>
                      <w:szCs w:val="20"/>
                      <w:lang w:eastAsia="hu-HU"/>
                    </w:rPr>
                  </w:pP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743903" w:rsidRDefault="002D1742" w:rsidP="002D1742">
                  <w:pPr>
                    <w:spacing w:after="0" w:line="328" w:lineRule="atLeast"/>
                    <w:jc w:val="center"/>
                    <w:rPr>
                      <w:rFonts w:ascii="Times New Roman" w:eastAsia="Times New Roman" w:hAnsi="Times New Roman" w:cs="Times New Roman"/>
                      <w:color w:val="002060"/>
                      <w:sz w:val="20"/>
                      <w:szCs w:val="20"/>
                      <w:lang w:eastAsia="hu-HU"/>
                    </w:rPr>
                  </w:pP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2D1742" w:rsidRDefault="002D1742" w:rsidP="002D1742">
                  <w:pPr>
                    <w:spacing w:after="0" w:line="328" w:lineRule="atLeast"/>
                    <w:jc w:val="center"/>
                    <w:rPr>
                      <w:rFonts w:ascii="Times New Roman" w:eastAsia="Times New Roman" w:hAnsi="Times New Roman" w:cs="Times New Roman"/>
                      <w:b/>
                      <w:color w:val="002060"/>
                      <w:sz w:val="20"/>
                      <w:szCs w:val="20"/>
                      <w:lang w:eastAsia="hu-HU"/>
                    </w:rPr>
                  </w:pPr>
                </w:p>
                <w:p w:rsidR="000E1E95" w:rsidRPr="002D1742" w:rsidRDefault="000E1E95" w:rsidP="002D1742">
                  <w:pPr>
                    <w:spacing w:after="0" w:line="328" w:lineRule="atLeast"/>
                    <w:jc w:val="center"/>
                    <w:rPr>
                      <w:rFonts w:ascii="Times New Roman" w:eastAsia="Times New Roman" w:hAnsi="Times New Roman" w:cs="Times New Roman"/>
                      <w:b/>
                      <w:color w:val="002060"/>
                      <w:sz w:val="20"/>
                      <w:szCs w:val="20"/>
                      <w:lang w:eastAsia="hu-HU"/>
                    </w:rPr>
                  </w:pPr>
                  <w:r>
                    <w:rPr>
                      <w:rFonts w:ascii="Times New Roman" w:eastAsia="Times New Roman" w:hAnsi="Times New Roman" w:cs="Times New Roman"/>
                      <w:b/>
                      <w:color w:val="002060"/>
                      <w:sz w:val="20"/>
                      <w:szCs w:val="20"/>
                      <w:lang w:eastAsia="hu-HU"/>
                    </w:rPr>
                    <w:t>7030</w:t>
                  </w: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743903" w:rsidRDefault="002D1742" w:rsidP="002D1742">
                  <w:pPr>
                    <w:spacing w:after="0" w:line="328" w:lineRule="atLeast"/>
                    <w:jc w:val="center"/>
                    <w:rPr>
                      <w:rFonts w:ascii="Times New Roman" w:eastAsia="Times New Roman" w:hAnsi="Times New Roman" w:cs="Times New Roman"/>
                      <w:b/>
                      <w:color w:val="002060"/>
                      <w:sz w:val="20"/>
                      <w:szCs w:val="20"/>
                      <w:lang w:eastAsia="hu-HU"/>
                    </w:rPr>
                  </w:pPr>
                </w:p>
              </w:tc>
              <w:tc>
                <w:tcPr>
                  <w:tcW w:w="10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743903" w:rsidRDefault="002D1742" w:rsidP="002D1742">
                  <w:pPr>
                    <w:spacing w:after="0" w:line="328" w:lineRule="atLeast"/>
                    <w:jc w:val="center"/>
                    <w:rPr>
                      <w:rFonts w:ascii="Times New Roman" w:eastAsia="Times New Roman" w:hAnsi="Times New Roman" w:cs="Times New Roman"/>
                      <w:b/>
                      <w:color w:val="002060"/>
                      <w:sz w:val="20"/>
                      <w:szCs w:val="20"/>
                      <w:lang w:eastAsia="hu-HU"/>
                    </w:rPr>
                  </w:pP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2D1742" w:rsidRPr="000E1E95" w:rsidRDefault="002D1742" w:rsidP="002D1742">
                  <w:pPr>
                    <w:spacing w:after="0" w:line="328" w:lineRule="atLeast"/>
                    <w:jc w:val="center"/>
                    <w:rPr>
                      <w:rFonts w:ascii="Times New Roman" w:eastAsia="Times New Roman" w:hAnsi="Times New Roman" w:cs="Times New Roman"/>
                      <w:b/>
                      <w:color w:val="002060"/>
                      <w:sz w:val="20"/>
                      <w:szCs w:val="20"/>
                      <w:lang w:eastAsia="hu-HU"/>
                    </w:rPr>
                  </w:pPr>
                </w:p>
                <w:p w:rsidR="000E1E95" w:rsidRPr="000E1E95" w:rsidRDefault="000E1E95" w:rsidP="002D1742">
                  <w:pPr>
                    <w:spacing w:after="0" w:line="328" w:lineRule="atLeast"/>
                    <w:jc w:val="center"/>
                    <w:rPr>
                      <w:rFonts w:ascii="Times New Roman" w:eastAsia="Times New Roman" w:hAnsi="Times New Roman" w:cs="Times New Roman"/>
                      <w:b/>
                      <w:color w:val="002060"/>
                      <w:sz w:val="20"/>
                      <w:szCs w:val="20"/>
                      <w:lang w:eastAsia="hu-HU"/>
                    </w:rPr>
                  </w:pPr>
                  <w:r w:rsidRPr="000E1E95">
                    <w:rPr>
                      <w:rFonts w:ascii="Times New Roman" w:eastAsia="Times New Roman" w:hAnsi="Times New Roman" w:cs="Times New Roman"/>
                      <w:b/>
                      <w:color w:val="002060"/>
                      <w:sz w:val="20"/>
                      <w:szCs w:val="20"/>
                      <w:lang w:eastAsia="hu-HU"/>
                    </w:rPr>
                    <w:t>5982,8</w:t>
                  </w:r>
                </w:p>
              </w:tc>
            </w:tr>
          </w:tbl>
          <w:p w:rsidR="007A3F91" w:rsidRPr="00722BFF" w:rsidRDefault="007A3F91" w:rsidP="00FF0A99">
            <w:pPr>
              <w:spacing w:after="0" w:line="240" w:lineRule="auto"/>
              <w:rPr>
                <w:rFonts w:ascii="Times New Roman" w:eastAsia="Times New Roman" w:hAnsi="Times New Roman" w:cs="Times New Roman"/>
                <w:b/>
                <w:bCs/>
                <w:color w:val="222222"/>
                <w:sz w:val="24"/>
                <w:szCs w:val="24"/>
                <w:lang w:eastAsia="hu-HU"/>
              </w:rPr>
            </w:pP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DF5820" w:rsidRPr="00722BFF" w:rsidRDefault="00DF5820"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sz w:val="24"/>
                <w:szCs w:val="24"/>
                <w:lang w:eastAsia="hu-HU"/>
              </w:rPr>
              <w:t>Adott esetben a részszempontokra adott pontszám szöveges értékelése:</w:t>
            </w: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DF5820" w:rsidRDefault="00DF5820" w:rsidP="00FF0A99">
            <w:pPr>
              <w:spacing w:after="0" w:line="240" w:lineRule="auto"/>
              <w:rPr>
                <w:rFonts w:ascii="Times New Roman" w:eastAsia="Times New Roman" w:hAnsi="Times New Roman" w:cs="Times New Roman"/>
                <w:color w:val="222222"/>
                <w:position w:val="10"/>
                <w:sz w:val="24"/>
                <w:szCs w:val="24"/>
                <w:lang w:eastAsia="hu-HU"/>
              </w:rPr>
            </w:pPr>
            <w:r w:rsidRPr="00722BFF">
              <w:rPr>
                <w:rFonts w:ascii="Times New Roman" w:eastAsia="Times New Roman" w:hAnsi="Times New Roman" w:cs="Times New Roman"/>
                <w:b/>
                <w:bCs/>
                <w:color w:val="222222"/>
                <w:sz w:val="24"/>
                <w:szCs w:val="24"/>
                <w:lang w:eastAsia="hu-HU"/>
              </w:rPr>
              <w:t>V.2.4) Az ajánlatok értékelése során adható pontszám alsó és felső határa:</w:t>
            </w:r>
            <w:r w:rsidRPr="00722BFF">
              <w:rPr>
                <w:rFonts w:ascii="Times New Roman" w:eastAsia="Times New Roman" w:hAnsi="Times New Roman" w:cs="Times New Roman"/>
                <w:color w:val="222222"/>
                <w:position w:val="10"/>
                <w:sz w:val="24"/>
                <w:szCs w:val="24"/>
                <w:lang w:eastAsia="hu-HU"/>
              </w:rPr>
              <w:t>2</w:t>
            </w:r>
          </w:p>
          <w:p w:rsidR="00DF5820" w:rsidRPr="007678D2" w:rsidRDefault="002728B9" w:rsidP="00FF0A99">
            <w:pPr>
              <w:spacing w:after="0" w:line="240" w:lineRule="auto"/>
              <w:rPr>
                <w:rFonts w:ascii="Times New Roman" w:eastAsia="Times New Roman" w:hAnsi="Times New Roman" w:cs="Times New Roman"/>
                <w:b/>
                <w:color w:val="222222"/>
                <w:sz w:val="24"/>
                <w:szCs w:val="24"/>
                <w:lang w:eastAsia="hu-HU"/>
              </w:rPr>
            </w:pPr>
            <w:r w:rsidRPr="005F6EAA">
              <w:rPr>
                <w:rFonts w:ascii="Times New Roman" w:eastAsia="Times New Roman" w:hAnsi="Times New Roman" w:cs="Times New Roman"/>
                <w:b/>
                <w:color w:val="002060"/>
                <w:position w:val="10"/>
                <w:sz w:val="24"/>
                <w:szCs w:val="24"/>
                <w:lang w:eastAsia="hu-HU"/>
              </w:rPr>
              <w:t>1-10</w:t>
            </w:r>
            <w:r w:rsidR="000E1E95">
              <w:rPr>
                <w:rFonts w:ascii="Times New Roman" w:eastAsia="Times New Roman" w:hAnsi="Times New Roman" w:cs="Times New Roman"/>
                <w:b/>
                <w:color w:val="002060"/>
                <w:position w:val="10"/>
                <w:sz w:val="24"/>
                <w:szCs w:val="24"/>
                <w:lang w:eastAsia="hu-HU"/>
              </w:rPr>
              <w:t>0</w:t>
            </w:r>
          </w:p>
        </w:tc>
      </w:tr>
      <w:tr w:rsidR="00DF5820" w:rsidRPr="00722BFF" w:rsidTr="000E14C1">
        <w:trPr>
          <w:trHeight w:val="673"/>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0D6854" w:rsidRDefault="00DF5820" w:rsidP="00FF0A99">
            <w:pPr>
              <w:spacing w:after="0" w:line="240" w:lineRule="auto"/>
              <w:rPr>
                <w:rFonts w:ascii="Times New Roman" w:eastAsia="Times New Roman" w:hAnsi="Times New Roman" w:cs="Times New Roman"/>
                <w:color w:val="222222"/>
                <w:position w:val="10"/>
                <w:sz w:val="24"/>
                <w:szCs w:val="24"/>
                <w:lang w:eastAsia="hu-HU"/>
              </w:rPr>
            </w:pPr>
            <w:r w:rsidRPr="00722BFF">
              <w:rPr>
                <w:rFonts w:ascii="Times New Roman" w:eastAsia="Times New Roman" w:hAnsi="Times New Roman" w:cs="Times New Roman"/>
                <w:b/>
                <w:bCs/>
                <w:color w:val="222222"/>
                <w:sz w:val="24"/>
                <w:szCs w:val="24"/>
                <w:lang w:eastAsia="hu-HU"/>
              </w:rPr>
              <w:t>V.2.5) Az ajánlatok értékelése során módszernek (módszereknek) az ismertetése, amellyel az ajánlatkérő megadta az ajánlatok részszempontok szerinti tartalmi elemeinek értékelése során a ponthatárok közötti pontszámot:</w:t>
            </w:r>
            <w:r w:rsidRPr="00722BFF">
              <w:rPr>
                <w:rFonts w:ascii="Times New Roman" w:eastAsia="Times New Roman" w:hAnsi="Times New Roman" w:cs="Times New Roman"/>
                <w:color w:val="222222"/>
                <w:position w:val="10"/>
                <w:sz w:val="24"/>
                <w:szCs w:val="24"/>
                <w:lang w:eastAsia="hu-HU"/>
              </w:rPr>
              <w:t>2</w:t>
            </w:r>
          </w:p>
          <w:p w:rsidR="0085473B" w:rsidRPr="00431100" w:rsidRDefault="0085473B" w:rsidP="0085473B">
            <w:pPr>
              <w:pStyle w:val="Listaszerbekezds1"/>
              <w:ind w:left="0"/>
              <w:jc w:val="both"/>
              <w:outlineLvl w:val="0"/>
              <w:rPr>
                <w:rFonts w:ascii="Times New Roman" w:hAnsi="Times New Roman"/>
                <w:b/>
                <w:color w:val="002060"/>
                <w:position w:val="10"/>
                <w:sz w:val="24"/>
                <w:szCs w:val="24"/>
              </w:rPr>
            </w:pPr>
          </w:p>
          <w:p w:rsidR="0085473B" w:rsidRPr="008F0A38" w:rsidRDefault="0085473B" w:rsidP="008F0A38">
            <w:pPr>
              <w:pStyle w:val="Listaszerbekezds1"/>
              <w:ind w:left="0"/>
              <w:jc w:val="both"/>
              <w:outlineLvl w:val="0"/>
              <w:rPr>
                <w:rFonts w:ascii="Times New Roman" w:hAnsi="Times New Roman"/>
                <w:b/>
                <w:color w:val="002060"/>
                <w:position w:val="10"/>
                <w:sz w:val="24"/>
                <w:szCs w:val="24"/>
                <w:u w:val="single"/>
              </w:rPr>
            </w:pPr>
            <w:r w:rsidRPr="00431100">
              <w:rPr>
                <w:rFonts w:ascii="Times New Roman" w:hAnsi="Times New Roman"/>
                <w:b/>
                <w:color w:val="002060"/>
                <w:position w:val="10"/>
                <w:sz w:val="24"/>
                <w:szCs w:val="24"/>
                <w:u w:val="single"/>
              </w:rPr>
              <w:t>1.) Ajánlati ár /Szumma vállalási ár/ meghatározása</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Ajánlatkérő kéri, hogy az értékelési részszempont szerinti ajánlattevői árvállalást az ajánlattevő az Ajánlattételi felhívás figyelembevételével, a Közbeszerzési Dokumentációban található Szerződéstervezet és a Műszaki Leírásban előírt műszaki-szakmai követelményeknek megfelelően, az Ajánlatkérő által a Műszaki Leírásban rendelkezésre bocsátott Tételes költségvetés kitöltésével tegye meg.</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Ajánlattevő feladata kiterjed a Közbeszerzési Dokumentáció Műszaki Leírásában meghatározott valamennyi feladatra, abban az esetben is, ha azt a Közbeszerzési Dokumentációban lévő Szerződés nem tartalmazza, illetve esetleges azon feladatokra is, amelyeket a Szerződés tartalmaz, azonban a Műszaki Leírás nem.</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Ajánlattevő az ajánlat kidolgozásakor vegye figyelembe, hogy az ajánlati árnak teljes körűnek kell lennie, vagyis magában kell foglalni minden ajánlattevői kifizetési igényt.</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Ajánlatkérő nem engedélyezi a költségvetési tételek beszámítással történő beárazását.</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Beszámítás alatt azt kell érteni, hogy valamely költségvetési tétel egy része vagy egésze egy</w:t>
            </w:r>
            <w:r w:rsidR="000E14C1">
              <w:rPr>
                <w:rFonts w:ascii="Times New Roman" w:hAnsi="Times New Roman"/>
                <w:b/>
                <w:color w:val="002060"/>
                <w:position w:val="10"/>
                <w:sz w:val="24"/>
                <w:szCs w:val="24"/>
              </w:rPr>
              <w:t xml:space="preserve"> </w:t>
            </w:r>
            <w:r w:rsidRPr="0085473B">
              <w:rPr>
                <w:rFonts w:ascii="Times New Roman" w:hAnsi="Times New Roman"/>
                <w:b/>
                <w:color w:val="002060"/>
                <w:position w:val="10"/>
                <w:sz w:val="24"/>
                <w:szCs w:val="24"/>
              </w:rPr>
              <w:t xml:space="preserve">másik költségvetési tétel árazásában kerül feltüntetésre, de nem értendő beszámításnak a rezsióradíjban kalkulálandó költségelemek rezsióradíjban történő figyelembe vétele, az anyagok, eszközök, gépek szállítási / anyagigazgatási / üzemeltetési / bérleti / finanszírozási / karbantartási költségeinek anyagoldalon történő figyelembe vétele. Nem kell beszámításnak értelmezni továbbá azt, ha a következő költségelemek általános költségként a rezsióradíjakban kerülnek figyelembe vételre – de csak abban az esetben, ha ezekre vonatkozó műszaki tartalmú költségvetési tétel nem szerepel a dokumentáció mellékletét képező árazatlan </w:t>
            </w:r>
            <w:proofErr w:type="gramStart"/>
            <w:r w:rsidRPr="0085473B">
              <w:rPr>
                <w:rFonts w:ascii="Times New Roman" w:hAnsi="Times New Roman"/>
                <w:b/>
                <w:color w:val="002060"/>
                <w:position w:val="10"/>
                <w:sz w:val="24"/>
                <w:szCs w:val="24"/>
              </w:rPr>
              <w:t>költségvetés(</w:t>
            </w:r>
            <w:proofErr w:type="gramEnd"/>
            <w:r w:rsidRPr="0085473B">
              <w:rPr>
                <w:rFonts w:ascii="Times New Roman" w:hAnsi="Times New Roman"/>
                <w:b/>
                <w:color w:val="002060"/>
                <w:position w:val="10"/>
                <w:sz w:val="24"/>
                <w:szCs w:val="24"/>
              </w:rPr>
              <w:t>ek)ben, például:</w:t>
            </w:r>
          </w:p>
          <w:p w:rsidR="0085473B" w:rsidRPr="0085473B" w:rsidRDefault="0085473B" w:rsidP="002C4DF5">
            <w:pPr>
              <w:pStyle w:val="Listaszerbekezds1"/>
              <w:spacing w:after="0" w:line="240" w:lineRule="auto"/>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 kalkulált árváltozások költsége,</w:t>
            </w:r>
          </w:p>
          <w:p w:rsidR="0085473B" w:rsidRPr="0085473B" w:rsidRDefault="0085473B" w:rsidP="002C4DF5">
            <w:pPr>
              <w:pStyle w:val="Listaszerbekezds1"/>
              <w:spacing w:after="0" w:line="240" w:lineRule="auto"/>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 finanszírozás, garanciák költségei költsége,</w:t>
            </w:r>
          </w:p>
          <w:p w:rsidR="0085473B" w:rsidRPr="0085473B" w:rsidRDefault="0085473B" w:rsidP="002C4DF5">
            <w:pPr>
              <w:pStyle w:val="Listaszerbekezds1"/>
              <w:spacing w:after="0" w:line="240" w:lineRule="auto"/>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 a szakmai ajánlati részben tett olyan vállalások költségei, melyek a tételes költségvetésben külön tételben nem szerepelnek, stb.</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Ajánlatkérő kiegészítő tájékoztatás keretében előírhatja, hogy – esetlegesen – valamely költségelemet mely költségvetési tétel árazásában kell figyelembe venni, amely nem tekintendő beszámításnak).</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Ajánlatkérő rögzíti, hogy a Kbt. 71.§ (8) bekezdés b) pontja alapján az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Ajánlatkérő nem fogad el olyan ajánlatot, amelyik valamilyen ingyenes szolgáltatás vagy ajándék megajánlását tartalmazza. Szerződéskötés esetén Ajánlattevő ajánlatában található minden megajánlás a megkötésre kerülő Szerződés részéve válik.</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 xml:space="preserve">Ebből következően minden olyan ajánlat érvénytelen, amelyik </w:t>
            </w:r>
            <w:proofErr w:type="gramStart"/>
            <w:r w:rsidRPr="0085473B">
              <w:rPr>
                <w:rFonts w:ascii="Times New Roman" w:hAnsi="Times New Roman"/>
                <w:b/>
                <w:color w:val="002060"/>
                <w:position w:val="10"/>
                <w:sz w:val="24"/>
                <w:szCs w:val="24"/>
              </w:rPr>
              <w:t>megajánlása(</w:t>
            </w:r>
            <w:proofErr w:type="gramEnd"/>
            <w:r w:rsidRPr="0085473B">
              <w:rPr>
                <w:rFonts w:ascii="Times New Roman" w:hAnsi="Times New Roman"/>
                <w:b/>
                <w:color w:val="002060"/>
                <w:position w:val="10"/>
                <w:sz w:val="24"/>
                <w:szCs w:val="24"/>
              </w:rPr>
              <w:t>i) vagy a megajánlások mértéke jogszabályba vagy a közbeszerzési eljárás feltételeibe ütközik, vagy nem teljesíti az Ajánlattételi felhívásban vagy a Közbeszerzési Dokumentációban meghatározott minimális feltételeket, minimális tartalmi követelményeket, kötelező előírásokat.</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Ajánlatkérő a kapcsolt kedvezményeket nem tudja értelmezni, ezért felkéri az Ajánlattevőt, hogy kizárólag az értékelési szempontok vonatkozásában adják meg az általuk adható legkedvezőbb feltételeket / vállalásokat.</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Ajánlatkérő az ajánlat ajánlati árra vonatkozó részszempontjára tett vállalások közül a legkedvezőbbnek a legalacsonyabb összegű ajánlati árat tekinti.</w:t>
            </w:r>
          </w:p>
          <w:p w:rsidR="0085473B" w:rsidRPr="0085473B" w:rsidRDefault="0085473B" w:rsidP="002C4DF5">
            <w:pPr>
              <w:pStyle w:val="Listaszerbekezds1"/>
              <w:spacing w:after="0" w:line="240" w:lineRule="auto"/>
              <w:ind w:left="0"/>
              <w:jc w:val="both"/>
              <w:outlineLvl w:val="0"/>
              <w:rPr>
                <w:rFonts w:ascii="Times New Roman" w:hAnsi="Times New Roman"/>
                <w:b/>
                <w:color w:val="002060"/>
                <w:position w:val="10"/>
                <w:sz w:val="24"/>
                <w:szCs w:val="24"/>
              </w:rPr>
            </w:pPr>
            <w:r w:rsidRPr="0085473B">
              <w:rPr>
                <w:rFonts w:ascii="Times New Roman" w:hAnsi="Times New Roman"/>
                <w:b/>
                <w:color w:val="002060"/>
                <w:position w:val="10"/>
                <w:sz w:val="24"/>
                <w:szCs w:val="24"/>
              </w:rPr>
              <w:t>Az értékelés módszere az ajánlati ár részszempont tekintetében a fordított arányosítás.</w:t>
            </w:r>
          </w:p>
          <w:p w:rsidR="0085473B" w:rsidRPr="0085473B" w:rsidRDefault="0085473B" w:rsidP="002C4DF5">
            <w:pPr>
              <w:spacing w:after="0" w:line="240" w:lineRule="auto"/>
              <w:ind w:right="52"/>
              <w:jc w:val="both"/>
              <w:rPr>
                <w:rFonts w:ascii="Times New Roman" w:eastAsia="Times New Roman" w:hAnsi="Times New Roman" w:cs="Times New Roman"/>
                <w:b/>
                <w:color w:val="002060"/>
                <w:position w:val="10"/>
                <w:sz w:val="24"/>
                <w:szCs w:val="24"/>
                <w:lang w:eastAsia="hu-HU"/>
              </w:rPr>
            </w:pPr>
            <w:r w:rsidRPr="0085473B">
              <w:rPr>
                <w:rFonts w:ascii="Times New Roman" w:eastAsia="Times New Roman" w:hAnsi="Times New Roman" w:cs="Times New Roman"/>
                <w:b/>
                <w:color w:val="002060"/>
                <w:position w:val="10"/>
                <w:sz w:val="24"/>
                <w:szCs w:val="24"/>
                <w:lang w:eastAsia="hu-HU"/>
              </w:rPr>
              <w:t xml:space="preserve">A fordított arányosítás alkalmazásában a legkedvezőbb (az ajánlatkérő számára legelőnyösebb) megajánlás kapja a maximális 100 pontot, a további ajánlatok arányosan kevesebb pontot kapnak. </w:t>
            </w:r>
          </w:p>
          <w:p w:rsidR="0085473B" w:rsidRPr="0085473B" w:rsidRDefault="0085473B" w:rsidP="002C4DF5">
            <w:pPr>
              <w:spacing w:after="0" w:line="240" w:lineRule="auto"/>
              <w:ind w:right="52"/>
              <w:jc w:val="both"/>
              <w:rPr>
                <w:rFonts w:ascii="Times New Roman" w:eastAsia="Times New Roman" w:hAnsi="Times New Roman" w:cs="Times New Roman"/>
                <w:b/>
                <w:color w:val="002060"/>
                <w:position w:val="10"/>
                <w:sz w:val="24"/>
                <w:szCs w:val="24"/>
                <w:lang w:eastAsia="hu-HU"/>
              </w:rPr>
            </w:pPr>
          </w:p>
          <w:p w:rsidR="0085473B" w:rsidRPr="0085473B" w:rsidRDefault="0085473B" w:rsidP="002C4DF5">
            <w:pPr>
              <w:spacing w:after="0" w:line="240" w:lineRule="auto"/>
              <w:ind w:right="52"/>
              <w:jc w:val="both"/>
              <w:rPr>
                <w:rFonts w:ascii="Times New Roman" w:eastAsia="Times New Roman" w:hAnsi="Times New Roman" w:cs="Times New Roman"/>
                <w:b/>
                <w:color w:val="002060"/>
                <w:position w:val="10"/>
                <w:sz w:val="24"/>
                <w:szCs w:val="24"/>
                <w:lang w:eastAsia="hu-HU"/>
              </w:rPr>
            </w:pPr>
            <w:r w:rsidRPr="0085473B">
              <w:rPr>
                <w:rFonts w:ascii="Times New Roman" w:eastAsia="Times New Roman" w:hAnsi="Times New Roman" w:cs="Times New Roman"/>
                <w:b/>
                <w:color w:val="002060"/>
                <w:position w:val="10"/>
                <w:sz w:val="24"/>
                <w:szCs w:val="24"/>
                <w:lang w:eastAsia="hu-HU"/>
              </w:rPr>
              <w:t>Az ajánlati ár esetében a legalacsonyabb érték a legkedvezőbb. Az ajánlati paraméter nagysága és a hozzá tartozó pontszám között fordított arányosság áll fenn.</w:t>
            </w:r>
          </w:p>
          <w:p w:rsidR="0085473B" w:rsidRPr="0085473B" w:rsidRDefault="0085473B" w:rsidP="002C4DF5">
            <w:pPr>
              <w:spacing w:after="0" w:line="240" w:lineRule="auto"/>
              <w:ind w:right="52"/>
              <w:jc w:val="both"/>
              <w:rPr>
                <w:rFonts w:ascii="Times New Roman" w:eastAsia="Times New Roman" w:hAnsi="Times New Roman" w:cs="Times New Roman"/>
                <w:b/>
                <w:color w:val="002060"/>
                <w:position w:val="10"/>
                <w:sz w:val="24"/>
                <w:szCs w:val="24"/>
                <w:lang w:eastAsia="hu-HU"/>
              </w:rPr>
            </w:pPr>
            <w:r w:rsidRPr="0085473B">
              <w:rPr>
                <w:rFonts w:ascii="Times New Roman" w:eastAsia="Times New Roman" w:hAnsi="Times New Roman" w:cs="Times New Roman"/>
                <w:b/>
                <w:color w:val="002060"/>
                <w:position w:val="10"/>
                <w:sz w:val="24"/>
                <w:szCs w:val="24"/>
                <w:lang w:eastAsia="hu-HU"/>
              </w:rPr>
              <w:t>A pontszámítás módszere:</w:t>
            </w:r>
          </w:p>
          <w:p w:rsidR="0085473B" w:rsidRPr="0085473B" w:rsidRDefault="0085473B" w:rsidP="002C4DF5">
            <w:pPr>
              <w:spacing w:after="0" w:line="240" w:lineRule="auto"/>
              <w:ind w:left="77" w:right="-1"/>
              <w:jc w:val="center"/>
              <w:rPr>
                <w:rFonts w:ascii="Times New Roman" w:eastAsia="Times New Roman" w:hAnsi="Times New Roman" w:cs="Times New Roman"/>
                <w:b/>
                <w:color w:val="002060"/>
                <w:position w:val="10"/>
                <w:sz w:val="24"/>
                <w:szCs w:val="24"/>
                <w:lang w:eastAsia="hu-HU"/>
              </w:rPr>
            </w:pPr>
            <w:r w:rsidRPr="0085473B">
              <w:rPr>
                <w:rFonts w:ascii="Times New Roman" w:eastAsia="Times New Roman" w:hAnsi="Times New Roman" w:cs="Times New Roman"/>
                <w:b/>
                <w:color w:val="002060"/>
                <w:position w:val="10"/>
                <w:sz w:val="24"/>
                <w:szCs w:val="24"/>
                <w:lang w:eastAsia="hu-HU"/>
              </w:rPr>
              <w:t xml:space="preserve">P = </w:t>
            </w:r>
            <w:r w:rsidRPr="0085473B">
              <w:rPr>
                <w:rFonts w:ascii="Times New Roman" w:eastAsia="Times New Roman" w:hAnsi="Times New Roman" w:cs="Times New Roman"/>
                <w:b/>
                <w:color w:val="002060"/>
                <w:position w:val="10"/>
                <w:sz w:val="24"/>
                <w:szCs w:val="24"/>
                <w:lang w:eastAsia="hu-HU"/>
              </w:rPr>
              <w:object w:dxaOrig="2445"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28.8pt" o:ole="">
                  <v:imagedata r:id="rId8" o:title=""/>
                </v:shape>
                <o:OLEObject Type="Embed" ProgID="Equation.3" ShapeID="_x0000_i1025" DrawAspect="Content" ObjectID="_1562139879" r:id="rId9"/>
              </w:object>
            </w:r>
          </w:p>
          <w:p w:rsidR="0085473B" w:rsidRPr="0085473B" w:rsidRDefault="0085473B" w:rsidP="002C4DF5">
            <w:pPr>
              <w:spacing w:after="0" w:line="240" w:lineRule="auto"/>
              <w:ind w:left="77"/>
              <w:jc w:val="both"/>
              <w:rPr>
                <w:rFonts w:ascii="Times New Roman" w:eastAsia="Times New Roman" w:hAnsi="Times New Roman" w:cs="Times New Roman"/>
                <w:b/>
                <w:color w:val="002060"/>
                <w:position w:val="10"/>
                <w:sz w:val="24"/>
                <w:szCs w:val="24"/>
                <w:lang w:eastAsia="hu-HU"/>
              </w:rPr>
            </w:pPr>
            <w:r w:rsidRPr="0085473B">
              <w:rPr>
                <w:rFonts w:ascii="Times New Roman" w:eastAsia="Times New Roman" w:hAnsi="Times New Roman" w:cs="Times New Roman"/>
                <w:b/>
                <w:color w:val="002060"/>
                <w:position w:val="10"/>
                <w:sz w:val="24"/>
                <w:szCs w:val="24"/>
                <w:lang w:eastAsia="hu-HU"/>
              </w:rPr>
              <w:t>ahol</w:t>
            </w:r>
          </w:p>
          <w:p w:rsidR="0085473B" w:rsidRPr="0085473B" w:rsidRDefault="0085473B" w:rsidP="002C4DF5">
            <w:pPr>
              <w:spacing w:after="0" w:line="240" w:lineRule="auto"/>
              <w:ind w:left="77"/>
              <w:jc w:val="both"/>
              <w:rPr>
                <w:rFonts w:ascii="Times New Roman" w:eastAsia="Times New Roman" w:hAnsi="Times New Roman" w:cs="Times New Roman"/>
                <w:b/>
                <w:color w:val="002060"/>
                <w:position w:val="10"/>
                <w:sz w:val="24"/>
                <w:szCs w:val="24"/>
                <w:lang w:eastAsia="hu-HU"/>
              </w:rPr>
            </w:pPr>
            <w:r w:rsidRPr="0085473B">
              <w:rPr>
                <w:rFonts w:ascii="Times New Roman" w:eastAsia="Times New Roman" w:hAnsi="Times New Roman" w:cs="Times New Roman"/>
                <w:b/>
                <w:color w:val="002060"/>
                <w:position w:val="10"/>
                <w:sz w:val="24"/>
                <w:szCs w:val="24"/>
                <w:lang w:eastAsia="hu-HU"/>
              </w:rPr>
              <w:t xml:space="preserve">P </w:t>
            </w:r>
            <w:r w:rsidRPr="0085473B">
              <w:rPr>
                <w:rFonts w:ascii="Times New Roman" w:eastAsia="Times New Roman" w:hAnsi="Times New Roman" w:cs="Times New Roman"/>
                <w:b/>
                <w:color w:val="002060"/>
                <w:position w:val="10"/>
                <w:sz w:val="24"/>
                <w:szCs w:val="24"/>
                <w:lang w:eastAsia="hu-HU"/>
              </w:rPr>
              <w:tab/>
            </w:r>
            <w:r w:rsidRPr="0085473B">
              <w:rPr>
                <w:rFonts w:ascii="Times New Roman" w:eastAsia="Times New Roman" w:hAnsi="Times New Roman" w:cs="Times New Roman"/>
                <w:b/>
                <w:color w:val="002060"/>
                <w:position w:val="10"/>
                <w:sz w:val="24"/>
                <w:szCs w:val="24"/>
                <w:lang w:eastAsia="hu-HU"/>
              </w:rPr>
              <w:tab/>
              <w:t xml:space="preserve">a vizsgált ajánlati elem adott szempontra vonatkozó pont </w:t>
            </w:r>
          </w:p>
          <w:p w:rsidR="0085473B" w:rsidRPr="0085473B" w:rsidRDefault="0085473B" w:rsidP="002C4DF5">
            <w:pPr>
              <w:spacing w:after="0" w:line="240" w:lineRule="auto"/>
              <w:ind w:left="77"/>
              <w:jc w:val="both"/>
              <w:rPr>
                <w:rFonts w:ascii="Times New Roman" w:eastAsia="Times New Roman" w:hAnsi="Times New Roman" w:cs="Times New Roman"/>
                <w:b/>
                <w:color w:val="002060"/>
                <w:position w:val="10"/>
                <w:sz w:val="24"/>
                <w:szCs w:val="24"/>
                <w:lang w:eastAsia="hu-HU"/>
              </w:rPr>
            </w:pPr>
            <w:proofErr w:type="spellStart"/>
            <w:r w:rsidRPr="0085473B">
              <w:rPr>
                <w:rFonts w:ascii="Times New Roman" w:eastAsia="Times New Roman" w:hAnsi="Times New Roman" w:cs="Times New Roman"/>
                <w:b/>
                <w:color w:val="002060"/>
                <w:position w:val="10"/>
                <w:sz w:val="24"/>
                <w:szCs w:val="24"/>
                <w:lang w:eastAsia="hu-HU"/>
              </w:rPr>
              <w:t>Pmax</w:t>
            </w:r>
            <w:proofErr w:type="spellEnd"/>
            <w:r w:rsidRPr="0085473B">
              <w:rPr>
                <w:rFonts w:ascii="Times New Roman" w:eastAsia="Times New Roman" w:hAnsi="Times New Roman" w:cs="Times New Roman"/>
                <w:b/>
                <w:color w:val="002060"/>
                <w:position w:val="10"/>
                <w:sz w:val="24"/>
                <w:szCs w:val="24"/>
                <w:lang w:eastAsia="hu-HU"/>
              </w:rPr>
              <w:tab/>
            </w:r>
            <w:r w:rsidRPr="0085473B">
              <w:rPr>
                <w:rFonts w:ascii="Times New Roman" w:eastAsia="Times New Roman" w:hAnsi="Times New Roman" w:cs="Times New Roman"/>
                <w:b/>
                <w:color w:val="002060"/>
                <w:position w:val="10"/>
                <w:sz w:val="24"/>
                <w:szCs w:val="24"/>
                <w:lang w:eastAsia="hu-HU"/>
              </w:rPr>
              <w:tab/>
              <w:t>a pontskála felső határa (100)</w:t>
            </w:r>
          </w:p>
          <w:p w:rsidR="0085473B" w:rsidRPr="0085473B" w:rsidRDefault="0085473B" w:rsidP="002C4DF5">
            <w:pPr>
              <w:spacing w:after="0" w:line="240" w:lineRule="auto"/>
              <w:ind w:left="77"/>
              <w:jc w:val="both"/>
              <w:rPr>
                <w:rFonts w:ascii="Times New Roman" w:eastAsia="Times New Roman" w:hAnsi="Times New Roman" w:cs="Times New Roman"/>
                <w:b/>
                <w:color w:val="002060"/>
                <w:position w:val="10"/>
                <w:sz w:val="24"/>
                <w:szCs w:val="24"/>
                <w:lang w:eastAsia="hu-HU"/>
              </w:rPr>
            </w:pPr>
            <w:proofErr w:type="spellStart"/>
            <w:r w:rsidRPr="0085473B">
              <w:rPr>
                <w:rFonts w:ascii="Times New Roman" w:eastAsia="Times New Roman" w:hAnsi="Times New Roman" w:cs="Times New Roman"/>
                <w:b/>
                <w:color w:val="002060"/>
                <w:position w:val="10"/>
                <w:sz w:val="24"/>
                <w:szCs w:val="24"/>
                <w:lang w:eastAsia="hu-HU"/>
              </w:rPr>
              <w:t>Pmin</w:t>
            </w:r>
            <w:proofErr w:type="spellEnd"/>
            <w:r w:rsidRPr="0085473B">
              <w:rPr>
                <w:rFonts w:ascii="Times New Roman" w:eastAsia="Times New Roman" w:hAnsi="Times New Roman" w:cs="Times New Roman"/>
                <w:b/>
                <w:color w:val="002060"/>
                <w:position w:val="10"/>
                <w:sz w:val="24"/>
                <w:szCs w:val="24"/>
                <w:lang w:eastAsia="hu-HU"/>
              </w:rPr>
              <w:tab/>
            </w:r>
            <w:r w:rsidRPr="0085473B">
              <w:rPr>
                <w:rFonts w:ascii="Times New Roman" w:eastAsia="Times New Roman" w:hAnsi="Times New Roman" w:cs="Times New Roman"/>
                <w:b/>
                <w:color w:val="002060"/>
                <w:position w:val="10"/>
                <w:sz w:val="24"/>
                <w:szCs w:val="24"/>
                <w:lang w:eastAsia="hu-HU"/>
              </w:rPr>
              <w:tab/>
              <w:t>a pontskála alsó határa (1)</w:t>
            </w:r>
          </w:p>
          <w:p w:rsidR="0085473B" w:rsidRPr="0085473B" w:rsidRDefault="0085473B" w:rsidP="002C4DF5">
            <w:pPr>
              <w:spacing w:after="0" w:line="240" w:lineRule="auto"/>
              <w:ind w:left="77"/>
              <w:jc w:val="both"/>
              <w:rPr>
                <w:rFonts w:ascii="Times New Roman" w:eastAsia="Times New Roman" w:hAnsi="Times New Roman" w:cs="Times New Roman"/>
                <w:b/>
                <w:color w:val="002060"/>
                <w:position w:val="10"/>
                <w:sz w:val="24"/>
                <w:szCs w:val="24"/>
                <w:lang w:eastAsia="hu-HU"/>
              </w:rPr>
            </w:pPr>
            <w:proofErr w:type="spellStart"/>
            <w:r w:rsidRPr="0085473B">
              <w:rPr>
                <w:rFonts w:ascii="Times New Roman" w:eastAsia="Times New Roman" w:hAnsi="Times New Roman" w:cs="Times New Roman"/>
                <w:b/>
                <w:color w:val="002060"/>
                <w:position w:val="10"/>
                <w:sz w:val="24"/>
                <w:szCs w:val="24"/>
                <w:lang w:eastAsia="hu-HU"/>
              </w:rPr>
              <w:t>Alegkedvezőbb</w:t>
            </w:r>
            <w:proofErr w:type="spellEnd"/>
            <w:r w:rsidRPr="0085473B">
              <w:rPr>
                <w:rFonts w:ascii="Times New Roman" w:eastAsia="Times New Roman" w:hAnsi="Times New Roman" w:cs="Times New Roman"/>
                <w:b/>
                <w:color w:val="002060"/>
                <w:position w:val="10"/>
                <w:sz w:val="24"/>
                <w:szCs w:val="24"/>
                <w:lang w:eastAsia="hu-HU"/>
              </w:rPr>
              <w:tab/>
              <w:t>a legelőnyösebb ajánlat tartalmi eleme (legalacsonyabb egységár)</w:t>
            </w:r>
          </w:p>
          <w:p w:rsidR="0085473B" w:rsidRPr="0085473B" w:rsidRDefault="0085473B" w:rsidP="002C4DF5">
            <w:pPr>
              <w:spacing w:after="0" w:line="240" w:lineRule="auto"/>
              <w:ind w:left="77"/>
              <w:jc w:val="both"/>
              <w:rPr>
                <w:rFonts w:ascii="Times New Roman" w:eastAsia="Times New Roman" w:hAnsi="Times New Roman" w:cs="Times New Roman"/>
                <w:b/>
                <w:color w:val="002060"/>
                <w:position w:val="10"/>
                <w:sz w:val="24"/>
                <w:szCs w:val="24"/>
                <w:lang w:eastAsia="hu-HU"/>
              </w:rPr>
            </w:pPr>
            <w:proofErr w:type="spellStart"/>
            <w:r w:rsidRPr="0085473B">
              <w:rPr>
                <w:rFonts w:ascii="Times New Roman" w:eastAsia="Times New Roman" w:hAnsi="Times New Roman" w:cs="Times New Roman"/>
                <w:b/>
                <w:color w:val="002060"/>
                <w:position w:val="10"/>
                <w:sz w:val="24"/>
                <w:szCs w:val="24"/>
                <w:lang w:eastAsia="hu-HU"/>
              </w:rPr>
              <w:t>Avizsgált</w:t>
            </w:r>
            <w:proofErr w:type="spellEnd"/>
            <w:r w:rsidRPr="0085473B">
              <w:rPr>
                <w:rFonts w:ascii="Times New Roman" w:eastAsia="Times New Roman" w:hAnsi="Times New Roman" w:cs="Times New Roman"/>
                <w:b/>
                <w:color w:val="002060"/>
                <w:position w:val="10"/>
                <w:sz w:val="24"/>
                <w:szCs w:val="24"/>
                <w:lang w:eastAsia="hu-HU"/>
              </w:rPr>
              <w:t xml:space="preserve">: </w:t>
            </w:r>
            <w:r w:rsidRPr="0085473B">
              <w:rPr>
                <w:rFonts w:ascii="Times New Roman" w:eastAsia="Times New Roman" w:hAnsi="Times New Roman" w:cs="Times New Roman"/>
                <w:b/>
                <w:color w:val="002060"/>
                <w:position w:val="10"/>
                <w:sz w:val="24"/>
                <w:szCs w:val="24"/>
                <w:lang w:eastAsia="hu-HU"/>
              </w:rPr>
              <w:tab/>
              <w:t>a vizsgált ajánlat tartalmi eleme (egységára)</w:t>
            </w:r>
          </w:p>
          <w:p w:rsidR="0085473B" w:rsidRPr="0085473B" w:rsidRDefault="0085473B" w:rsidP="002C4DF5">
            <w:pPr>
              <w:suppressAutoHyphens/>
              <w:spacing w:after="0" w:line="240" w:lineRule="auto"/>
              <w:ind w:left="77"/>
              <w:jc w:val="both"/>
              <w:rPr>
                <w:rFonts w:ascii="Times New Roman" w:eastAsia="Times New Roman" w:hAnsi="Times New Roman" w:cs="Times New Roman"/>
                <w:b/>
                <w:color w:val="002060"/>
                <w:position w:val="10"/>
                <w:sz w:val="24"/>
                <w:szCs w:val="24"/>
                <w:lang w:eastAsia="hu-HU"/>
              </w:rPr>
            </w:pPr>
            <w:r w:rsidRPr="0085473B">
              <w:rPr>
                <w:rFonts w:ascii="Times New Roman" w:eastAsia="Times New Roman" w:hAnsi="Times New Roman" w:cs="Times New Roman"/>
                <w:b/>
                <w:color w:val="002060"/>
                <w:position w:val="10"/>
                <w:sz w:val="24"/>
                <w:szCs w:val="24"/>
                <w:lang w:eastAsia="hu-HU"/>
              </w:rPr>
              <w:t xml:space="preserve">A pont számítása két </w:t>
            </w:r>
            <w:proofErr w:type="spellStart"/>
            <w:r w:rsidRPr="0085473B">
              <w:rPr>
                <w:rFonts w:ascii="Times New Roman" w:eastAsia="Times New Roman" w:hAnsi="Times New Roman" w:cs="Times New Roman"/>
                <w:b/>
                <w:color w:val="002060"/>
                <w:position w:val="10"/>
                <w:sz w:val="24"/>
                <w:szCs w:val="24"/>
                <w:lang w:eastAsia="hu-HU"/>
              </w:rPr>
              <w:t>tizedesjegyre</w:t>
            </w:r>
            <w:proofErr w:type="spellEnd"/>
            <w:r w:rsidRPr="0085473B">
              <w:rPr>
                <w:rFonts w:ascii="Times New Roman" w:eastAsia="Times New Roman" w:hAnsi="Times New Roman" w:cs="Times New Roman"/>
                <w:b/>
                <w:color w:val="002060"/>
                <w:position w:val="10"/>
                <w:sz w:val="24"/>
                <w:szCs w:val="24"/>
                <w:lang w:eastAsia="hu-HU"/>
              </w:rPr>
              <w:t xml:space="preserve"> történő kerekítéssel kerül kiszámításra a matematikai kerekítés általános szabályai szerint (1-4-ig lefelé, 5-9-ig felfelé történik a kerekítés).  </w:t>
            </w:r>
          </w:p>
          <w:p w:rsidR="0089027E" w:rsidRPr="007C7BDE" w:rsidRDefault="0089027E" w:rsidP="00D2787B">
            <w:pPr>
              <w:suppressAutoHyphens/>
              <w:spacing w:after="0"/>
              <w:jc w:val="both"/>
              <w:rPr>
                <w:rFonts w:ascii="Times New Roman" w:eastAsia="Times New Roman" w:hAnsi="Times New Roman" w:cs="Times New Roman"/>
                <w:b/>
                <w:color w:val="002060"/>
                <w:position w:val="10"/>
                <w:sz w:val="24"/>
                <w:szCs w:val="24"/>
                <w:lang w:eastAsia="hu-HU"/>
              </w:rPr>
            </w:pPr>
          </w:p>
          <w:p w:rsidR="005163AB" w:rsidRPr="008F0A38" w:rsidRDefault="005163AB" w:rsidP="008F0A38">
            <w:pPr>
              <w:spacing w:after="0" w:line="240" w:lineRule="auto"/>
              <w:jc w:val="both"/>
              <w:rPr>
                <w:rFonts w:ascii="Times New Roman" w:eastAsia="Times New Roman" w:hAnsi="Times New Roman" w:cs="Times New Roman"/>
                <w:b/>
                <w:color w:val="002060"/>
                <w:position w:val="10"/>
                <w:sz w:val="24"/>
                <w:szCs w:val="24"/>
                <w:u w:val="single"/>
                <w:lang w:eastAsia="hu-HU"/>
              </w:rPr>
            </w:pPr>
            <w:r w:rsidRPr="008F0A38">
              <w:rPr>
                <w:rFonts w:ascii="Times New Roman" w:eastAsia="Times New Roman" w:hAnsi="Times New Roman" w:cs="Times New Roman"/>
                <w:b/>
                <w:color w:val="002060"/>
                <w:position w:val="10"/>
                <w:sz w:val="24"/>
                <w:szCs w:val="24"/>
                <w:u w:val="single"/>
                <w:lang w:eastAsia="hu-HU"/>
              </w:rPr>
              <w:t>2.)</w:t>
            </w:r>
            <w:r w:rsidR="007C7BDE" w:rsidRPr="008F0A38">
              <w:rPr>
                <w:rFonts w:ascii="Times New Roman" w:eastAsia="Times New Roman" w:hAnsi="Times New Roman" w:cs="Times New Roman"/>
                <w:b/>
                <w:color w:val="002060"/>
                <w:position w:val="10"/>
                <w:sz w:val="24"/>
                <w:szCs w:val="24"/>
                <w:u w:val="single"/>
                <w:lang w:eastAsia="hu-HU"/>
              </w:rPr>
              <w:t xml:space="preserve"> </w:t>
            </w:r>
            <w:r w:rsidRPr="008F0A38">
              <w:rPr>
                <w:rFonts w:ascii="Times New Roman" w:eastAsia="Times New Roman" w:hAnsi="Times New Roman" w:cs="Times New Roman"/>
                <w:b/>
                <w:color w:val="002060"/>
                <w:position w:val="10"/>
                <w:sz w:val="24"/>
                <w:szCs w:val="24"/>
                <w:u w:val="single"/>
                <w:lang w:eastAsia="hu-HU"/>
              </w:rPr>
              <w:t xml:space="preserve">Késedelmi kötbér </w:t>
            </w:r>
          </w:p>
          <w:p w:rsidR="005163AB" w:rsidRPr="007C7BDE" w:rsidRDefault="005163AB" w:rsidP="00D2787B">
            <w:pPr>
              <w:tabs>
                <w:tab w:val="left" w:pos="6765"/>
              </w:tabs>
              <w:spacing w:after="0" w:line="240" w:lineRule="auto"/>
              <w:jc w:val="both"/>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A Ptk. 6:186. § (1) bekezdése szerint a kötelezett pénz fizetésére kötelezheti magát arra az esetre, ha olyan okból, amelyért felelős, megszegi a szerződést.</w:t>
            </w:r>
          </w:p>
          <w:p w:rsidR="005163AB" w:rsidRPr="007C7BDE" w:rsidRDefault="005163AB" w:rsidP="00D2787B">
            <w:pPr>
              <w:tabs>
                <w:tab w:val="left" w:pos="6765"/>
              </w:tabs>
              <w:spacing w:after="0" w:line="240" w:lineRule="auto"/>
              <w:jc w:val="both"/>
              <w:rPr>
                <w:rFonts w:ascii="Times New Roman" w:eastAsia="Times New Roman" w:hAnsi="Times New Roman" w:cs="Times New Roman"/>
                <w:b/>
                <w:color w:val="002060"/>
                <w:position w:val="10"/>
                <w:sz w:val="24"/>
                <w:szCs w:val="24"/>
                <w:lang w:eastAsia="hu-HU"/>
              </w:rPr>
            </w:pPr>
          </w:p>
          <w:p w:rsidR="005163AB" w:rsidRDefault="005163AB" w:rsidP="00D2787B">
            <w:pPr>
              <w:tabs>
                <w:tab w:val="left" w:pos="6765"/>
              </w:tabs>
              <w:spacing w:after="0" w:line="240" w:lineRule="auto"/>
              <w:jc w:val="both"/>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Késedelmi kötbér: késedelmes teljesítésnek minősül, amikor az Ajánlattevő a szerződéses kötelezettségének a teljesítési határidőre az Ajánlattevőnek felróható okból / okokból nem tesz eleget. A késedelmi kötbér alapja a késedelemmel érintett mennyiség. Napi mértéke bírálati részszempont (2. részszempont – min. 2 %/nap), ekként a nyertes Ajánlattevő megajánlása alapján kerül meghatározásra.</w:t>
            </w:r>
          </w:p>
          <w:p w:rsidR="00D2787B" w:rsidRPr="007C7BDE" w:rsidRDefault="00D2787B" w:rsidP="00D2787B">
            <w:pPr>
              <w:tabs>
                <w:tab w:val="left" w:pos="6765"/>
              </w:tabs>
              <w:spacing w:after="0" w:line="240" w:lineRule="auto"/>
              <w:jc w:val="both"/>
              <w:rPr>
                <w:rFonts w:ascii="Times New Roman" w:eastAsia="Times New Roman" w:hAnsi="Times New Roman" w:cs="Times New Roman"/>
                <w:b/>
                <w:color w:val="002060"/>
                <w:position w:val="10"/>
                <w:sz w:val="24"/>
                <w:szCs w:val="24"/>
                <w:lang w:eastAsia="hu-HU"/>
              </w:rPr>
            </w:pPr>
          </w:p>
          <w:p w:rsidR="005163AB" w:rsidRPr="007C7BDE" w:rsidRDefault="005163AB" w:rsidP="00D2787B">
            <w:pPr>
              <w:tabs>
                <w:tab w:val="left" w:pos="6765"/>
              </w:tabs>
              <w:spacing w:after="0" w:line="240" w:lineRule="auto"/>
              <w:jc w:val="both"/>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A késedelmi kötbér összege maximum a szerződés szerinti, áfa nélkül számított ellenérték</w:t>
            </w:r>
            <w:r w:rsidRPr="007C7BDE" w:rsidDel="002C2F50">
              <w:rPr>
                <w:rFonts w:ascii="Times New Roman" w:eastAsia="Times New Roman" w:hAnsi="Times New Roman" w:cs="Times New Roman"/>
                <w:b/>
                <w:color w:val="002060"/>
                <w:position w:val="10"/>
                <w:sz w:val="24"/>
                <w:szCs w:val="24"/>
                <w:lang w:eastAsia="hu-HU"/>
              </w:rPr>
              <w:t xml:space="preserve"> </w:t>
            </w:r>
            <w:r w:rsidRPr="007C7BDE">
              <w:rPr>
                <w:rFonts w:ascii="Times New Roman" w:eastAsia="Times New Roman" w:hAnsi="Times New Roman" w:cs="Times New Roman"/>
                <w:b/>
                <w:color w:val="002060"/>
                <w:position w:val="10"/>
                <w:sz w:val="24"/>
                <w:szCs w:val="24"/>
                <w:lang w:eastAsia="hu-HU"/>
              </w:rPr>
              <w:t>30%-os mértékéig kerül felszámításra, ezt követően Ajánlatkérő jogosult a szerződéstől egyoldalú jognyilatkozattal elállni, illetve azt felmondani és a késedelmi kötbér helyett a meghiúsulási kötbért érvényesíteni.</w:t>
            </w:r>
          </w:p>
          <w:p w:rsidR="005163AB" w:rsidRPr="007C7BDE" w:rsidRDefault="005163AB" w:rsidP="00D2787B">
            <w:pPr>
              <w:tabs>
                <w:tab w:val="left" w:pos="6765"/>
              </w:tabs>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1"/>
              <w:gridCol w:w="4531"/>
            </w:tblGrid>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Napi késedelmi kötbér: Késedelmi kötbér alapjának megajánlás szerinti %-os mértéke</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Pontszám</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1</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2,1</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10</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2,2</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20</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2,3</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30</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2,4</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40</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2,5</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50</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2,6</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60</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2,7</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70</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2,8</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80</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2,9</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90</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3 vagy felette</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100</w:t>
                  </w:r>
                </w:p>
              </w:tc>
            </w:tr>
          </w:tbl>
          <w:p w:rsidR="005163AB" w:rsidRPr="007C7BDE" w:rsidRDefault="005163AB" w:rsidP="00D2787B">
            <w:pPr>
              <w:spacing w:after="0" w:line="240" w:lineRule="auto"/>
              <w:jc w:val="both"/>
              <w:rPr>
                <w:rFonts w:ascii="Times New Roman" w:eastAsia="Times New Roman" w:hAnsi="Times New Roman" w:cs="Times New Roman"/>
                <w:b/>
                <w:color w:val="002060"/>
                <w:position w:val="10"/>
                <w:sz w:val="24"/>
                <w:szCs w:val="24"/>
                <w:lang w:eastAsia="hu-HU"/>
              </w:rPr>
            </w:pPr>
          </w:p>
          <w:p w:rsidR="00D2787B" w:rsidRPr="008F0A38" w:rsidRDefault="005163AB" w:rsidP="00D2787B">
            <w:pPr>
              <w:spacing w:after="0" w:line="240" w:lineRule="auto"/>
              <w:jc w:val="both"/>
              <w:rPr>
                <w:rFonts w:ascii="Times New Roman" w:eastAsia="Times New Roman" w:hAnsi="Times New Roman" w:cs="Times New Roman"/>
                <w:b/>
                <w:color w:val="002060"/>
                <w:position w:val="10"/>
                <w:sz w:val="24"/>
                <w:szCs w:val="24"/>
                <w:u w:val="single"/>
                <w:lang w:eastAsia="hu-HU"/>
              </w:rPr>
            </w:pPr>
            <w:r w:rsidRPr="008F0A38">
              <w:rPr>
                <w:rFonts w:ascii="Times New Roman" w:eastAsia="Times New Roman" w:hAnsi="Times New Roman" w:cs="Times New Roman"/>
                <w:b/>
                <w:color w:val="002060"/>
                <w:position w:val="10"/>
                <w:sz w:val="24"/>
                <w:szCs w:val="24"/>
                <w:u w:val="single"/>
                <w:lang w:eastAsia="hu-HU"/>
              </w:rPr>
              <w:t>3.)Jótállás meghatározása</w:t>
            </w:r>
          </w:p>
          <w:p w:rsidR="005163AB" w:rsidRPr="007C7BDE" w:rsidRDefault="005163AB" w:rsidP="00D2787B">
            <w:pPr>
              <w:suppressAutoHyphens/>
              <w:spacing w:after="0" w:line="240" w:lineRule="auto"/>
              <w:jc w:val="both"/>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Az ajánlattevőnek a vállalt jótállás időtartamát hónapokban kell megajánlani.</w:t>
            </w:r>
          </w:p>
          <w:p w:rsidR="005163AB" w:rsidRPr="007C7BDE" w:rsidRDefault="005163AB" w:rsidP="00D2787B">
            <w:pPr>
              <w:suppressAutoHyphens/>
              <w:spacing w:after="0" w:line="240" w:lineRule="auto"/>
              <w:jc w:val="both"/>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 xml:space="preserve">A jótállás kötelezően vállalandó minimális időtartamának mértéke 24 hónap, ezért ha az </w:t>
            </w:r>
            <w:proofErr w:type="gramStart"/>
            <w:r w:rsidRPr="007C7BDE">
              <w:rPr>
                <w:rFonts w:ascii="Times New Roman" w:eastAsia="Times New Roman" w:hAnsi="Times New Roman" w:cs="Times New Roman"/>
                <w:b/>
                <w:color w:val="002060"/>
                <w:position w:val="10"/>
                <w:sz w:val="24"/>
                <w:szCs w:val="24"/>
                <w:lang w:eastAsia="hu-HU"/>
              </w:rPr>
              <w:t>ezen</w:t>
            </w:r>
            <w:proofErr w:type="gramEnd"/>
            <w:r w:rsidRPr="007C7BDE">
              <w:rPr>
                <w:rFonts w:ascii="Times New Roman" w:eastAsia="Times New Roman" w:hAnsi="Times New Roman" w:cs="Times New Roman"/>
                <w:b/>
                <w:color w:val="002060"/>
                <w:position w:val="10"/>
                <w:sz w:val="24"/>
                <w:szCs w:val="24"/>
                <w:lang w:eastAsia="hu-HU"/>
              </w:rPr>
              <w:t xml:space="preserve"> részszempontra megajánlott jótállás ennél kevesebb, úgy Ajánlatkérő az ajánlatot érvénytelenné nyilvánítja.</w:t>
            </w:r>
          </w:p>
          <w:p w:rsidR="005163AB" w:rsidRPr="007C7BDE" w:rsidRDefault="005163AB" w:rsidP="00D2787B">
            <w:pPr>
              <w:suppressAutoHyphens/>
              <w:spacing w:after="0" w:line="240" w:lineRule="auto"/>
              <w:jc w:val="both"/>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Ajánlatkérő a 60 hónapnál hosszabb vállalásokat is elfogadja, de többlet pontszámmal nem értékeli.</w:t>
            </w:r>
          </w:p>
          <w:p w:rsidR="005163AB" w:rsidRPr="007C7BDE" w:rsidRDefault="005163AB" w:rsidP="00D2787B">
            <w:pPr>
              <w:suppressAutoHyphens/>
              <w:spacing w:after="0" w:line="240" w:lineRule="auto"/>
              <w:jc w:val="both"/>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Az értékelés alapját a megajánlott hónapok száma képezi azzal, hogy a 24 hónap időtartamú vállalás kapja a minimális 1 pontot, a 60 hónap vagy annál hosszabb időtartamú vállalás kapja a maximális 100 pontot.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1"/>
              <w:gridCol w:w="4531"/>
            </w:tblGrid>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 xml:space="preserve">Jótállás </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Pontszám</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24 hónap</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1 pont</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28 hónap</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10 pont</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32 hónap</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20 pont</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36 hónap</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30 pont</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40 hónap</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40 pont</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44 hónap</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50 pont</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48 hónap</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60 pont</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52 hónap</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70 pont</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56 hónap</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80 pont</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58 hónap</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90 pont</w:t>
                  </w:r>
                </w:p>
              </w:tc>
            </w:tr>
            <w:tr w:rsidR="005163AB" w:rsidRPr="007C7BDE" w:rsidTr="005163AB">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60 hónap</w:t>
                  </w:r>
                </w:p>
              </w:tc>
              <w:tc>
                <w:tcPr>
                  <w:tcW w:w="4531" w:type="dxa"/>
                  <w:shd w:val="clear" w:color="auto" w:fill="auto"/>
                </w:tcPr>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100 pont</w:t>
                  </w:r>
                </w:p>
              </w:tc>
            </w:tr>
          </w:tbl>
          <w:p w:rsidR="005163AB" w:rsidRPr="007C7BDE" w:rsidRDefault="005163AB" w:rsidP="00D2787B">
            <w:pPr>
              <w:spacing w:after="0" w:line="240" w:lineRule="auto"/>
              <w:rPr>
                <w:rFonts w:ascii="Times New Roman" w:eastAsia="Times New Roman" w:hAnsi="Times New Roman" w:cs="Times New Roman"/>
                <w:b/>
                <w:color w:val="002060"/>
                <w:position w:val="10"/>
                <w:sz w:val="24"/>
                <w:szCs w:val="24"/>
                <w:lang w:eastAsia="hu-HU"/>
              </w:rPr>
            </w:pPr>
          </w:p>
          <w:p w:rsidR="000E1E95" w:rsidRPr="007C7BDE" w:rsidRDefault="005163AB" w:rsidP="00D2787B">
            <w:pPr>
              <w:spacing w:after="0" w:line="240" w:lineRule="auto"/>
              <w:jc w:val="both"/>
              <w:rPr>
                <w:rFonts w:ascii="Times New Roman" w:eastAsia="Times New Roman" w:hAnsi="Times New Roman" w:cs="Times New Roman"/>
                <w:b/>
                <w:color w:val="002060"/>
                <w:position w:val="10"/>
                <w:sz w:val="24"/>
                <w:szCs w:val="24"/>
                <w:lang w:eastAsia="hu-HU"/>
              </w:rPr>
            </w:pPr>
            <w:r w:rsidRPr="007C7BDE">
              <w:rPr>
                <w:rFonts w:ascii="Times New Roman" w:eastAsia="Times New Roman" w:hAnsi="Times New Roman" w:cs="Times New Roman"/>
                <w:b/>
                <w:color w:val="002060"/>
                <w:position w:val="10"/>
                <w:sz w:val="24"/>
                <w:szCs w:val="24"/>
                <w:lang w:eastAsia="hu-HU"/>
              </w:rPr>
              <w:t>Ezen részszempont körében Ajánlattevő csak a fenti ponttáblázatban megadott értékek közül választva teheti meg a megajánlását. Ellenkező esetben az ajánlat érvénytelen lesz.</w:t>
            </w: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975C7" w:rsidRPr="009975C7" w:rsidRDefault="00F679E3" w:rsidP="009975C7">
            <w:pPr>
              <w:spacing w:after="0" w:line="240" w:lineRule="auto"/>
              <w:jc w:val="both"/>
              <w:rPr>
                <w:rFonts w:ascii="Times New Roman" w:eastAsia="Times New Roman" w:hAnsi="Times New Roman" w:cs="Times New Roman"/>
                <w:b/>
                <w:bCs/>
                <w:color w:val="222222"/>
                <w:sz w:val="24"/>
                <w:szCs w:val="24"/>
                <w:lang w:eastAsia="hu-HU"/>
              </w:rPr>
            </w:pPr>
            <w:r>
              <w:rPr>
                <w:rFonts w:ascii="Times New Roman" w:eastAsia="Times New Roman" w:hAnsi="Times New Roman" w:cs="Times New Roman"/>
                <w:b/>
                <w:bCs/>
                <w:color w:val="222222"/>
                <w:sz w:val="24"/>
                <w:szCs w:val="24"/>
                <w:lang w:eastAsia="hu-HU"/>
              </w:rPr>
              <w:t xml:space="preserve"> </w:t>
            </w:r>
            <w:r w:rsidR="00DF7BD0" w:rsidRPr="00722BFF">
              <w:rPr>
                <w:rFonts w:ascii="Times New Roman" w:eastAsia="Times New Roman" w:hAnsi="Times New Roman" w:cs="Times New Roman"/>
                <w:b/>
                <w:bCs/>
                <w:color w:val="222222"/>
                <w:sz w:val="24"/>
                <w:szCs w:val="24"/>
                <w:lang w:eastAsia="hu-HU"/>
              </w:rPr>
              <w:t xml:space="preserve">V.2.6) A nyertes ajánlattevő neve, címe, </w:t>
            </w:r>
            <w:r w:rsidR="00D150B7">
              <w:rPr>
                <w:rFonts w:ascii="Times New Roman" w:eastAsia="Times New Roman" w:hAnsi="Times New Roman" w:cs="Times New Roman"/>
                <w:b/>
                <w:bCs/>
                <w:color w:val="222222"/>
                <w:sz w:val="24"/>
                <w:szCs w:val="24"/>
                <w:lang w:eastAsia="hu-HU"/>
              </w:rPr>
              <w:t xml:space="preserve">adószáma, </w:t>
            </w:r>
            <w:r w:rsidR="00DF7BD0" w:rsidRPr="00722BFF">
              <w:rPr>
                <w:rFonts w:ascii="Times New Roman" w:eastAsia="Times New Roman" w:hAnsi="Times New Roman" w:cs="Times New Roman"/>
                <w:b/>
                <w:bCs/>
                <w:color w:val="222222"/>
                <w:sz w:val="24"/>
                <w:szCs w:val="24"/>
                <w:lang w:eastAsia="hu-HU"/>
              </w:rPr>
              <w:t>az ellenszolgáltatás összege és ajánlata kiválasztásának indokai:</w:t>
            </w:r>
          </w:p>
          <w:p w:rsidR="004E3519" w:rsidRPr="00C87C97" w:rsidRDefault="004E3519" w:rsidP="004E3519">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Pr="00C87C97">
              <w:rPr>
                <w:rFonts w:ascii="Times New Roman" w:eastAsia="Times New Roman" w:hAnsi="Times New Roman" w:cs="Times New Roman"/>
                <w:b/>
                <w:color w:val="002060"/>
                <w:sz w:val="24"/>
                <w:szCs w:val="24"/>
                <w:lang w:eastAsia="hu-HU"/>
              </w:rPr>
              <w:t xml:space="preserve">Ajánlattevő neve: </w:t>
            </w:r>
            <w:r>
              <w:rPr>
                <w:rFonts w:ascii="Times New Roman" w:eastAsia="Times New Roman" w:hAnsi="Times New Roman" w:cs="Times New Roman"/>
                <w:b/>
                <w:color w:val="002060"/>
                <w:sz w:val="24"/>
                <w:szCs w:val="24"/>
                <w:lang w:eastAsia="hu-HU"/>
              </w:rPr>
              <w:t xml:space="preserve">Merand-Hungária Kft. </w:t>
            </w:r>
          </w:p>
          <w:p w:rsidR="004E3519" w:rsidRPr="000B49A7" w:rsidRDefault="004E3519" w:rsidP="004E3519">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Pr="000B49A7">
              <w:rPr>
                <w:b/>
              </w:rPr>
              <w:t xml:space="preserve"> </w:t>
            </w:r>
            <w:r w:rsidRPr="000B49A7">
              <w:rPr>
                <w:rFonts w:ascii="Times New Roman" w:eastAsia="Times New Roman" w:hAnsi="Times New Roman" w:cs="Times New Roman"/>
                <w:b/>
                <w:color w:val="002060"/>
                <w:sz w:val="24"/>
                <w:szCs w:val="24"/>
                <w:lang w:eastAsia="hu-HU"/>
              </w:rPr>
              <w:t xml:space="preserve">   Ajánlattevő székhelye: </w:t>
            </w:r>
            <w:r>
              <w:rPr>
                <w:rFonts w:ascii="Times New Roman" w:eastAsia="Times New Roman" w:hAnsi="Times New Roman" w:cs="Times New Roman"/>
                <w:b/>
                <w:color w:val="002060"/>
                <w:sz w:val="24"/>
                <w:szCs w:val="24"/>
                <w:lang w:eastAsia="hu-HU"/>
              </w:rPr>
              <w:t>2030 Érd, Nyomdás utca 19/A.</w:t>
            </w:r>
          </w:p>
          <w:p w:rsidR="004E3519" w:rsidRPr="008A4CB7" w:rsidRDefault="004E3519" w:rsidP="004E3519">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sidRPr="000B49A7">
              <w:rPr>
                <w:rFonts w:ascii="Times New Roman" w:eastAsia="Times New Roman" w:hAnsi="Times New Roman" w:cs="Times New Roman"/>
                <w:b/>
                <w:color w:val="002060"/>
                <w:sz w:val="24"/>
                <w:szCs w:val="24"/>
                <w:lang w:eastAsia="hu-HU"/>
              </w:rPr>
              <w:t xml:space="preserve">     Adószám:</w:t>
            </w:r>
            <w:r>
              <w:rPr>
                <w:rFonts w:ascii="Times New Roman" w:eastAsia="Times New Roman" w:hAnsi="Times New Roman" w:cs="Times New Roman"/>
                <w:b/>
                <w:color w:val="002060"/>
                <w:sz w:val="24"/>
                <w:szCs w:val="24"/>
                <w:lang w:eastAsia="hu-HU"/>
              </w:rPr>
              <w:t xml:space="preserve"> 23531860-2-13</w:t>
            </w:r>
          </w:p>
          <w:p w:rsidR="004E3519" w:rsidRDefault="004E3519" w:rsidP="004E3519">
            <w:pPr>
              <w:jc w:val="both"/>
              <w:rPr>
                <w:rFonts w:ascii="Times New Roman" w:hAnsi="Times New Roman" w:cs="Times New Roman"/>
                <w:b/>
                <w:color w:val="002060"/>
                <w:sz w:val="24"/>
                <w:szCs w:val="24"/>
              </w:rPr>
            </w:pPr>
          </w:p>
          <w:p w:rsidR="004E3519" w:rsidRPr="00733395" w:rsidRDefault="004E3519" w:rsidP="004E3519">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Az ajánlat főbb számszerűsíthető adatai: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2091"/>
            </w:tblGrid>
            <w:tr w:rsidR="004E3519" w:rsidRPr="00733395" w:rsidTr="005163AB">
              <w:tc>
                <w:tcPr>
                  <w:tcW w:w="6628" w:type="dxa"/>
                  <w:shd w:val="clear" w:color="auto" w:fill="auto"/>
                </w:tcPr>
                <w:p w:rsidR="004E3519" w:rsidRPr="00733395" w:rsidRDefault="004E3519" w:rsidP="004E3519">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Szumma vállalási ár (nettó HUF)</w:t>
                  </w:r>
                </w:p>
              </w:tc>
              <w:tc>
                <w:tcPr>
                  <w:tcW w:w="2091" w:type="dxa"/>
                  <w:shd w:val="clear" w:color="auto" w:fill="auto"/>
                  <w:vAlign w:val="center"/>
                </w:tcPr>
                <w:p w:rsidR="004E3519" w:rsidRPr="00733395" w:rsidRDefault="004E3519" w:rsidP="004E3519">
                  <w:pPr>
                    <w:jc w:val="center"/>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54.970.754.-HUF</w:t>
                  </w:r>
                </w:p>
              </w:tc>
            </w:tr>
            <w:tr w:rsidR="004E3519" w:rsidRPr="00733395" w:rsidTr="005163AB">
              <w:tc>
                <w:tcPr>
                  <w:tcW w:w="6628" w:type="dxa"/>
                  <w:shd w:val="clear" w:color="auto" w:fill="auto"/>
                </w:tcPr>
                <w:p w:rsidR="004E3519" w:rsidRPr="00733395" w:rsidRDefault="004E3519" w:rsidP="004E3519">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Napi késedelmi kötbér mértéke (min. 2 %/nap)</w:t>
                  </w:r>
                </w:p>
              </w:tc>
              <w:tc>
                <w:tcPr>
                  <w:tcW w:w="2091" w:type="dxa"/>
                  <w:shd w:val="clear" w:color="auto" w:fill="auto"/>
                  <w:vAlign w:val="center"/>
                </w:tcPr>
                <w:p w:rsidR="004E3519" w:rsidRPr="00733395" w:rsidRDefault="004E3519" w:rsidP="004E3519">
                  <w:pPr>
                    <w:jc w:val="center"/>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2 %/nap</w:t>
                  </w:r>
                </w:p>
              </w:tc>
            </w:tr>
            <w:tr w:rsidR="004E3519" w:rsidRPr="00733395" w:rsidTr="005163AB">
              <w:tc>
                <w:tcPr>
                  <w:tcW w:w="6628" w:type="dxa"/>
                  <w:shd w:val="clear" w:color="auto" w:fill="auto"/>
                </w:tcPr>
                <w:p w:rsidR="004E3519" w:rsidRPr="00733395" w:rsidRDefault="004E3519" w:rsidP="004E3519">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3. Jótállás (min. 24 max. 60 hónap)</w:t>
                  </w:r>
                </w:p>
              </w:tc>
              <w:tc>
                <w:tcPr>
                  <w:tcW w:w="2091" w:type="dxa"/>
                  <w:shd w:val="clear" w:color="auto" w:fill="auto"/>
                  <w:vAlign w:val="center"/>
                </w:tcPr>
                <w:p w:rsidR="004E3519" w:rsidRPr="00733395" w:rsidRDefault="004E3519" w:rsidP="004E3519">
                  <w:pPr>
                    <w:jc w:val="center"/>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24 hónap</w:t>
                  </w:r>
                </w:p>
              </w:tc>
            </w:tr>
          </w:tbl>
          <w:p w:rsidR="004E3519" w:rsidRDefault="004E3519" w:rsidP="009975C7">
            <w:pPr>
              <w:spacing w:after="0" w:line="240" w:lineRule="auto"/>
              <w:jc w:val="both"/>
              <w:rPr>
                <w:rFonts w:ascii="Times New Roman" w:eastAsia="Times New Roman" w:hAnsi="Times New Roman" w:cs="Times New Roman"/>
                <w:color w:val="002060"/>
                <w:sz w:val="24"/>
                <w:szCs w:val="24"/>
                <w:lang w:eastAsia="hu-HU"/>
              </w:rPr>
            </w:pPr>
          </w:p>
          <w:p w:rsidR="00DF7BD0" w:rsidRPr="0008662B" w:rsidRDefault="00DF7BD0" w:rsidP="004E3519">
            <w:pPr>
              <w:spacing w:after="0" w:line="240" w:lineRule="auto"/>
              <w:jc w:val="both"/>
              <w:rPr>
                <w:rFonts w:ascii="Times New Roman" w:eastAsia="Times New Roman" w:hAnsi="Times New Roman" w:cs="Times New Roman"/>
                <w:color w:val="002060"/>
                <w:sz w:val="24"/>
                <w:szCs w:val="24"/>
                <w:lang w:eastAsia="hu-HU"/>
              </w:rPr>
            </w:pPr>
            <w:r>
              <w:rPr>
                <w:rFonts w:ascii="Times New Roman" w:eastAsia="Times New Roman" w:hAnsi="Times New Roman" w:cs="Times New Roman"/>
                <w:color w:val="002060"/>
                <w:sz w:val="24"/>
                <w:szCs w:val="24"/>
                <w:lang w:eastAsia="hu-HU"/>
              </w:rPr>
              <w:t xml:space="preserve">Ajánlattevő tette </w:t>
            </w:r>
            <w:r w:rsidR="004E3519">
              <w:rPr>
                <w:rFonts w:ascii="Times New Roman" w:eastAsia="Times New Roman" w:hAnsi="Times New Roman" w:cs="Times New Roman"/>
                <w:color w:val="002060"/>
                <w:sz w:val="24"/>
                <w:szCs w:val="24"/>
                <w:lang w:eastAsia="hu-HU"/>
              </w:rPr>
              <w:t>gazdaságilag a legelőnyösebb ajánlatot.</w:t>
            </w: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9065B" w:rsidRPr="00944A81" w:rsidRDefault="00DF5820" w:rsidP="00FF0A99">
            <w:pPr>
              <w:spacing w:after="0" w:line="240" w:lineRule="auto"/>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color w:val="222222"/>
                <w:sz w:val="24"/>
                <w:szCs w:val="24"/>
                <w:lang w:eastAsia="hu-HU"/>
              </w:rPr>
              <w:t xml:space="preserve">V.2.7) </w:t>
            </w:r>
            <w:proofErr w:type="gramStart"/>
            <w:r w:rsidRPr="00722BFF">
              <w:rPr>
                <w:rFonts w:ascii="Times New Roman" w:eastAsia="Times New Roman" w:hAnsi="Times New Roman" w:cs="Times New Roman"/>
                <w:b/>
                <w:bCs/>
                <w:color w:val="222222"/>
                <w:sz w:val="24"/>
                <w:szCs w:val="24"/>
                <w:lang w:eastAsia="hu-HU"/>
              </w:rPr>
              <w:t>A</w:t>
            </w:r>
            <w:proofErr w:type="gramEnd"/>
            <w:r w:rsidRPr="00722BFF">
              <w:rPr>
                <w:rFonts w:ascii="Times New Roman" w:eastAsia="Times New Roman" w:hAnsi="Times New Roman" w:cs="Times New Roman"/>
                <w:b/>
                <w:bCs/>
                <w:color w:val="222222"/>
                <w:sz w:val="24"/>
                <w:szCs w:val="24"/>
                <w:lang w:eastAsia="hu-HU"/>
              </w:rPr>
              <w:t xml:space="preserve"> nyertes ajánlatot követő legkedvezőbb ajánlatot tevő neve, címe,</w:t>
            </w:r>
            <w:r w:rsidR="00D150B7">
              <w:rPr>
                <w:rFonts w:ascii="Times New Roman" w:eastAsia="Times New Roman" w:hAnsi="Times New Roman" w:cs="Times New Roman"/>
                <w:b/>
                <w:bCs/>
                <w:color w:val="222222"/>
                <w:sz w:val="24"/>
                <w:szCs w:val="24"/>
                <w:lang w:eastAsia="hu-HU"/>
              </w:rPr>
              <w:t xml:space="preserve"> adószáma, </w:t>
            </w:r>
            <w:r w:rsidRPr="00722BFF">
              <w:rPr>
                <w:rFonts w:ascii="Times New Roman" w:eastAsia="Times New Roman" w:hAnsi="Times New Roman" w:cs="Times New Roman"/>
                <w:b/>
                <w:bCs/>
                <w:color w:val="222222"/>
                <w:sz w:val="24"/>
                <w:szCs w:val="24"/>
                <w:lang w:eastAsia="hu-HU"/>
              </w:rPr>
              <w:t xml:space="preserve"> az ellenszolgáltatás összege és ajánlata kiválasztásának indokai:</w:t>
            </w:r>
            <w:r w:rsidR="0099065B">
              <w:rPr>
                <w:rFonts w:ascii="Times New Roman" w:eastAsia="Times New Roman" w:hAnsi="Times New Roman" w:cs="Times New Roman"/>
                <w:b/>
                <w:bCs/>
                <w:color w:val="222222"/>
                <w:sz w:val="24"/>
                <w:szCs w:val="24"/>
                <w:lang w:eastAsia="hu-HU"/>
              </w:rPr>
              <w:t xml:space="preserve"> </w:t>
            </w:r>
            <w:r w:rsidR="008F1294">
              <w:rPr>
                <w:rFonts w:ascii="Times New Roman" w:eastAsia="Times New Roman" w:hAnsi="Times New Roman" w:cs="Times New Roman"/>
                <w:b/>
                <w:bCs/>
                <w:color w:val="222222"/>
                <w:sz w:val="24"/>
                <w:szCs w:val="24"/>
                <w:lang w:eastAsia="hu-HU"/>
              </w:rPr>
              <w:t>-</w:t>
            </w:r>
          </w:p>
        </w:tc>
      </w:tr>
      <w:tr w:rsidR="00DF5820" w:rsidRPr="00D23E0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DF5820" w:rsidRPr="00C05A6F" w:rsidRDefault="00DF5820" w:rsidP="00FF0A99">
            <w:pPr>
              <w:spacing w:after="0" w:line="240" w:lineRule="auto"/>
              <w:rPr>
                <w:rFonts w:ascii="Times New Roman" w:eastAsia="Times New Roman" w:hAnsi="Times New Roman" w:cs="Times New Roman"/>
                <w:color w:val="222222"/>
                <w:sz w:val="24"/>
                <w:szCs w:val="24"/>
                <w:lang w:eastAsia="hu-HU"/>
              </w:rPr>
            </w:pPr>
            <w:r w:rsidRPr="00C05A6F">
              <w:rPr>
                <w:rFonts w:ascii="Times New Roman" w:eastAsia="Times New Roman" w:hAnsi="Times New Roman" w:cs="Times New Roman"/>
                <w:b/>
                <w:bCs/>
                <w:color w:val="222222"/>
                <w:sz w:val="24"/>
                <w:szCs w:val="24"/>
                <w:lang w:eastAsia="hu-HU"/>
              </w:rPr>
              <w:t>V.2.8) Alvállalkozó(k) igénybe vétele</w:t>
            </w:r>
            <w:r w:rsidRPr="00C05A6F">
              <w:rPr>
                <w:rFonts w:ascii="Times New Roman" w:eastAsia="Times New Roman" w:hAnsi="Times New Roman" w:cs="Times New Roman"/>
                <w:color w:val="222222"/>
                <w:position w:val="10"/>
                <w:sz w:val="24"/>
                <w:szCs w:val="24"/>
                <w:lang w:eastAsia="hu-HU"/>
              </w:rPr>
              <w:t>2</w:t>
            </w:r>
            <w:r w:rsidRPr="00C05A6F">
              <w:rPr>
                <w:rFonts w:ascii="Times New Roman" w:eastAsia="Times New Roman" w:hAnsi="Times New Roman" w:cs="Times New Roman"/>
                <w:color w:val="222222"/>
                <w:sz w:val="24"/>
                <w:szCs w:val="24"/>
                <w:lang w:eastAsia="hu-HU"/>
              </w:rPr>
              <w:t> </w:t>
            </w:r>
            <w:r w:rsidR="00CC14A5" w:rsidRPr="00C05A6F">
              <w:rPr>
                <w:rFonts w:ascii="Times New Roman" w:eastAsia="Times New Roman" w:hAnsi="Times New Roman" w:cs="Times New Roman"/>
                <w:b/>
                <w:color w:val="002060"/>
                <w:sz w:val="24"/>
                <w:szCs w:val="24"/>
                <w:lang w:eastAsia="hu-HU"/>
              </w:rPr>
              <w:t xml:space="preserve"> </w:t>
            </w:r>
            <w:r w:rsidR="009E4EA0" w:rsidRPr="00C05A6F">
              <w:rPr>
                <w:rFonts w:ascii="Times New Roman" w:eastAsia="Times New Roman" w:hAnsi="Times New Roman" w:cs="Times New Roman"/>
                <w:b/>
                <w:color w:val="002060"/>
                <w:sz w:val="24"/>
                <w:szCs w:val="24"/>
                <w:lang w:eastAsia="hu-HU"/>
              </w:rPr>
              <w:t>X</w:t>
            </w:r>
            <w:r w:rsidR="009E4EA0" w:rsidRPr="00C05A6F">
              <w:rPr>
                <w:rFonts w:ascii="Times New Roman" w:eastAsia="Times New Roman" w:hAnsi="Times New Roman" w:cs="Times New Roman"/>
                <w:color w:val="222222"/>
                <w:sz w:val="24"/>
                <w:szCs w:val="24"/>
                <w:lang w:eastAsia="hu-HU"/>
              </w:rPr>
              <w:t xml:space="preserve"> </w:t>
            </w:r>
            <w:r w:rsidR="00CC14A5" w:rsidRPr="00C05A6F">
              <w:rPr>
                <w:rFonts w:ascii="Times New Roman" w:eastAsia="Times New Roman" w:hAnsi="Times New Roman" w:cs="Times New Roman"/>
                <w:color w:val="222222"/>
                <w:sz w:val="24"/>
                <w:szCs w:val="24"/>
                <w:lang w:eastAsia="hu-HU"/>
              </w:rPr>
              <w:t xml:space="preserve">igen </w:t>
            </w:r>
            <w:r w:rsidR="00C81CB3" w:rsidRPr="00C05A6F">
              <w:rPr>
                <w:rFonts w:ascii="Times New Roman" w:eastAsia="Times New Roman" w:hAnsi="Times New Roman" w:cs="Times New Roman"/>
                <w:color w:val="222222"/>
                <w:sz w:val="24"/>
                <w:szCs w:val="24"/>
                <w:lang w:eastAsia="hu-HU"/>
              </w:rPr>
              <w:t> </w:t>
            </w:r>
            <w:r w:rsidR="009E4EA0" w:rsidRPr="00C05A6F">
              <w:rPr>
                <w:rFonts w:ascii="Times New Roman" w:eastAsia="Times New Roman" w:hAnsi="Times New Roman" w:cs="Times New Roman"/>
                <w:color w:val="222222"/>
                <w:sz w:val="24"/>
                <w:szCs w:val="24"/>
                <w:lang w:eastAsia="hu-HU"/>
              </w:rPr>
              <w:t>o</w:t>
            </w:r>
            <w:r w:rsidR="007D20DA" w:rsidRPr="00C05A6F">
              <w:rPr>
                <w:rFonts w:ascii="Times New Roman" w:eastAsia="Times New Roman" w:hAnsi="Times New Roman" w:cs="Times New Roman"/>
                <w:color w:val="222222"/>
                <w:sz w:val="24"/>
                <w:szCs w:val="24"/>
                <w:lang w:eastAsia="hu-HU"/>
              </w:rPr>
              <w:t xml:space="preserve"> </w:t>
            </w:r>
            <w:r w:rsidRPr="00C05A6F">
              <w:rPr>
                <w:rFonts w:ascii="Times New Roman" w:eastAsia="Times New Roman" w:hAnsi="Times New Roman" w:cs="Times New Roman"/>
                <w:color w:val="222222"/>
                <w:sz w:val="24"/>
                <w:szCs w:val="24"/>
                <w:lang w:eastAsia="hu-HU"/>
              </w:rPr>
              <w:t>nem</w:t>
            </w:r>
            <w:r w:rsidRPr="00C05A6F">
              <w:rPr>
                <w:rFonts w:ascii="Times New Roman" w:eastAsia="Times New Roman" w:hAnsi="Times New Roman" w:cs="Times New Roman"/>
                <w:color w:val="222222"/>
                <w:sz w:val="24"/>
                <w:szCs w:val="24"/>
                <w:lang w:eastAsia="hu-HU"/>
              </w:rPr>
              <w:br/>
            </w:r>
            <w:proofErr w:type="gramStart"/>
            <w:r w:rsidRPr="00C05A6F">
              <w:rPr>
                <w:rFonts w:ascii="Times New Roman" w:eastAsia="Times New Roman" w:hAnsi="Times New Roman" w:cs="Times New Roman"/>
                <w:color w:val="222222"/>
                <w:sz w:val="24"/>
                <w:szCs w:val="24"/>
                <w:lang w:eastAsia="hu-HU"/>
              </w:rPr>
              <w:t>A</w:t>
            </w:r>
            <w:proofErr w:type="gramEnd"/>
            <w:r w:rsidRPr="00C05A6F">
              <w:rPr>
                <w:rFonts w:ascii="Times New Roman" w:eastAsia="Times New Roman" w:hAnsi="Times New Roman" w:cs="Times New Roman"/>
                <w:color w:val="222222"/>
                <w:sz w:val="24"/>
                <w:szCs w:val="24"/>
                <w:lang w:eastAsia="hu-HU"/>
              </w:rPr>
              <w:t xml:space="preserve"> nyertes ajánlattevő ajánlatában a közbeszerzésnek az(ok) a része(i), amely(ek)nek teljesítéséhez az ajánlattevő alvállalkozót kíván igénybe venni: </w:t>
            </w:r>
            <w:r w:rsidR="00CA1055">
              <w:rPr>
                <w:rFonts w:ascii="Times New Roman" w:eastAsia="Times New Roman" w:hAnsi="Times New Roman" w:cs="Times New Roman"/>
                <w:b/>
                <w:color w:val="002060"/>
                <w:sz w:val="24"/>
                <w:szCs w:val="24"/>
                <w:lang w:eastAsia="hu-HU"/>
              </w:rPr>
              <w:t>Bontás, Helyszíni beton és vasbeton munkák, Kőműves munkák, Burkolat, Bádogozás, Szigetelés</w:t>
            </w:r>
          </w:p>
          <w:p w:rsidR="00DF5820" w:rsidRPr="00C05A6F" w:rsidRDefault="00DF5820" w:rsidP="008F1294">
            <w:pPr>
              <w:spacing w:after="0" w:line="240" w:lineRule="auto"/>
              <w:jc w:val="both"/>
              <w:rPr>
                <w:rFonts w:ascii="Times New Roman" w:eastAsia="Times New Roman" w:hAnsi="Times New Roman" w:cs="Times New Roman"/>
                <w:color w:val="222222"/>
                <w:position w:val="10"/>
                <w:sz w:val="24"/>
                <w:szCs w:val="24"/>
                <w:lang w:eastAsia="hu-HU"/>
              </w:rPr>
            </w:pPr>
            <w:r w:rsidRPr="00C05A6F">
              <w:rPr>
                <w:rFonts w:ascii="Times New Roman" w:eastAsia="Times New Roman" w:hAnsi="Times New Roman" w:cs="Times New Roman"/>
                <w:color w:val="222222"/>
                <w:sz w:val="24"/>
                <w:szCs w:val="24"/>
                <w:lang w:eastAsia="hu-HU"/>
              </w:rPr>
              <w:t xml:space="preserve">A nyertes ajánlatot követő legkedvezőbb ajánlatot tevő ajánlatában a közbeszerzésnek </w:t>
            </w:r>
            <w:proofErr w:type="gramStart"/>
            <w:r w:rsidRPr="00C05A6F">
              <w:rPr>
                <w:rFonts w:ascii="Times New Roman" w:eastAsia="Times New Roman" w:hAnsi="Times New Roman" w:cs="Times New Roman"/>
                <w:color w:val="222222"/>
                <w:sz w:val="24"/>
                <w:szCs w:val="24"/>
                <w:lang w:eastAsia="hu-HU"/>
              </w:rPr>
              <w:t>az(</w:t>
            </w:r>
            <w:proofErr w:type="gramEnd"/>
            <w:r w:rsidRPr="00C05A6F">
              <w:rPr>
                <w:rFonts w:ascii="Times New Roman" w:eastAsia="Times New Roman" w:hAnsi="Times New Roman" w:cs="Times New Roman"/>
                <w:color w:val="222222"/>
                <w:sz w:val="24"/>
                <w:szCs w:val="24"/>
                <w:lang w:eastAsia="hu-HU"/>
              </w:rPr>
              <w:t>ok) a része(i), amely(ek)nek teljesítéséhez az ajánlattevő alvállalkozót kíván igénybe v</w:t>
            </w:r>
            <w:r w:rsidR="008F1294">
              <w:rPr>
                <w:rFonts w:ascii="Times New Roman" w:eastAsia="Times New Roman" w:hAnsi="Times New Roman" w:cs="Times New Roman"/>
                <w:color w:val="222222"/>
                <w:sz w:val="24"/>
                <w:szCs w:val="24"/>
                <w:lang w:eastAsia="hu-HU"/>
              </w:rPr>
              <w:t>enni:-</w:t>
            </w:r>
          </w:p>
        </w:tc>
      </w:tr>
      <w:tr w:rsidR="00DF5820" w:rsidRPr="00D23E0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62114" w:rsidRDefault="00DF5820" w:rsidP="00962114">
            <w:pPr>
              <w:spacing w:after="0" w:line="240" w:lineRule="auto"/>
              <w:jc w:val="both"/>
              <w:rPr>
                <w:rFonts w:ascii="Times New Roman" w:eastAsia="Times New Roman" w:hAnsi="Times New Roman" w:cs="Times New Roman"/>
                <w:b/>
                <w:bCs/>
                <w:color w:val="222222"/>
                <w:sz w:val="24"/>
                <w:szCs w:val="24"/>
                <w:lang w:eastAsia="hu-HU"/>
              </w:rPr>
            </w:pPr>
            <w:r w:rsidRPr="00C05A6F">
              <w:rPr>
                <w:rFonts w:ascii="Times New Roman" w:eastAsia="Times New Roman" w:hAnsi="Times New Roman" w:cs="Times New Roman"/>
                <w:b/>
                <w:bCs/>
                <w:color w:val="222222"/>
                <w:sz w:val="24"/>
                <w:szCs w:val="24"/>
                <w:lang w:eastAsia="hu-HU"/>
              </w:rPr>
              <w:t xml:space="preserve">V.2.9) </w:t>
            </w:r>
            <w:proofErr w:type="gramStart"/>
            <w:r w:rsidRPr="00C05A6F">
              <w:rPr>
                <w:rFonts w:ascii="Times New Roman" w:eastAsia="Times New Roman" w:hAnsi="Times New Roman" w:cs="Times New Roman"/>
                <w:b/>
                <w:bCs/>
                <w:color w:val="222222"/>
                <w:sz w:val="24"/>
                <w:szCs w:val="24"/>
                <w:lang w:eastAsia="hu-HU"/>
              </w:rPr>
              <w:t>Alvállalkozó(</w:t>
            </w:r>
            <w:proofErr w:type="gramEnd"/>
            <w:r w:rsidRPr="00C05A6F">
              <w:rPr>
                <w:rFonts w:ascii="Times New Roman" w:eastAsia="Times New Roman" w:hAnsi="Times New Roman" w:cs="Times New Roman"/>
                <w:b/>
                <w:bCs/>
                <w:color w:val="222222"/>
                <w:sz w:val="24"/>
                <w:szCs w:val="24"/>
                <w:lang w:eastAsia="hu-HU"/>
              </w:rPr>
              <w:t>k) megnevezése</w:t>
            </w:r>
            <w:r w:rsidR="009F2582" w:rsidRPr="00C05A6F">
              <w:rPr>
                <w:rFonts w:ascii="Times New Roman" w:eastAsia="Times New Roman" w:hAnsi="Times New Roman" w:cs="Times New Roman"/>
                <w:b/>
                <w:bCs/>
                <w:color w:val="222222"/>
                <w:sz w:val="24"/>
                <w:szCs w:val="24"/>
                <w:lang w:eastAsia="hu-HU"/>
              </w:rPr>
              <w:t>, adószáma</w:t>
            </w:r>
            <w:r w:rsidR="009E4EA0">
              <w:rPr>
                <w:rFonts w:ascii="Times New Roman" w:eastAsia="Times New Roman" w:hAnsi="Times New Roman" w:cs="Times New Roman"/>
                <w:b/>
                <w:bCs/>
                <w:color w:val="222222"/>
                <w:sz w:val="24"/>
                <w:szCs w:val="24"/>
                <w:lang w:eastAsia="hu-HU"/>
              </w:rPr>
              <w:t>:</w:t>
            </w:r>
          </w:p>
          <w:p w:rsidR="00DA3C19" w:rsidRDefault="00962114" w:rsidP="00DA3C19">
            <w:pPr>
              <w:spacing w:after="0" w:line="240" w:lineRule="auto"/>
              <w:jc w:val="both"/>
              <w:rPr>
                <w:rFonts w:ascii="Times New Roman" w:eastAsia="Times New Roman" w:hAnsi="Times New Roman" w:cs="Times New Roman"/>
                <w:b/>
                <w:color w:val="002060"/>
                <w:sz w:val="24"/>
                <w:szCs w:val="24"/>
                <w:lang w:eastAsia="hu-HU"/>
              </w:rPr>
            </w:pPr>
            <w:r w:rsidRPr="00C05A6F">
              <w:rPr>
                <w:rFonts w:ascii="Times New Roman" w:eastAsia="Times New Roman" w:hAnsi="Times New Roman" w:cs="Times New Roman"/>
                <w:color w:val="222222"/>
                <w:sz w:val="24"/>
                <w:szCs w:val="24"/>
                <w:lang w:eastAsia="hu-HU"/>
              </w:rPr>
              <w:t>A nyertes ajánlattevő ajánlatában</w:t>
            </w:r>
            <w:r>
              <w:rPr>
                <w:rFonts w:ascii="Times New Roman" w:eastAsia="Times New Roman" w:hAnsi="Times New Roman" w:cs="Times New Roman"/>
                <w:color w:val="222222"/>
                <w:sz w:val="24"/>
                <w:szCs w:val="24"/>
                <w:lang w:eastAsia="hu-HU"/>
              </w:rPr>
              <w:t xml:space="preserve">: </w:t>
            </w:r>
            <w:r w:rsidR="00DA3C19" w:rsidRPr="00DA3C19">
              <w:rPr>
                <w:rFonts w:ascii="Times New Roman" w:eastAsia="Times New Roman" w:hAnsi="Times New Roman" w:cs="Times New Roman"/>
                <w:b/>
                <w:color w:val="002060"/>
                <w:sz w:val="24"/>
                <w:szCs w:val="24"/>
                <w:lang w:eastAsia="hu-HU"/>
              </w:rPr>
              <w:t>nem ismert</w:t>
            </w:r>
          </w:p>
          <w:p w:rsidR="00962114" w:rsidRPr="00C05A6F" w:rsidRDefault="00962114" w:rsidP="00DA3C19">
            <w:pPr>
              <w:spacing w:after="0" w:line="240" w:lineRule="auto"/>
              <w:jc w:val="both"/>
              <w:rPr>
                <w:rFonts w:ascii="Times New Roman" w:eastAsia="Times New Roman" w:hAnsi="Times New Roman" w:cs="Times New Roman"/>
                <w:color w:val="222222"/>
                <w:position w:val="10"/>
                <w:sz w:val="24"/>
                <w:szCs w:val="24"/>
                <w:lang w:eastAsia="hu-HU"/>
              </w:rPr>
            </w:pPr>
            <w:r w:rsidRPr="00C05A6F">
              <w:rPr>
                <w:rFonts w:ascii="Times New Roman" w:eastAsia="Times New Roman" w:hAnsi="Times New Roman" w:cs="Times New Roman"/>
                <w:color w:val="222222"/>
                <w:sz w:val="24"/>
                <w:szCs w:val="24"/>
                <w:lang w:eastAsia="hu-HU"/>
              </w:rPr>
              <w:t>A nyertes ajánlatot követő legkedvezőbb ajánlatot tevő ajánlatában</w:t>
            </w:r>
            <w:r>
              <w:rPr>
                <w:rFonts w:ascii="Times New Roman" w:eastAsia="Times New Roman" w:hAnsi="Times New Roman" w:cs="Times New Roman"/>
                <w:color w:val="222222"/>
                <w:sz w:val="24"/>
                <w:szCs w:val="24"/>
                <w:lang w:eastAsia="hu-HU"/>
              </w:rPr>
              <w:t xml:space="preserve">: </w:t>
            </w:r>
            <w:r w:rsidR="00531C88">
              <w:rPr>
                <w:rFonts w:ascii="Times New Roman" w:eastAsia="Times New Roman" w:hAnsi="Times New Roman" w:cs="Times New Roman"/>
                <w:b/>
                <w:color w:val="002060"/>
                <w:sz w:val="24"/>
                <w:szCs w:val="24"/>
                <w:lang w:eastAsia="hu-HU"/>
              </w:rPr>
              <w:t>-</w:t>
            </w: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DF5820" w:rsidRPr="00C05A6F" w:rsidRDefault="00DF5820" w:rsidP="00FF0A99">
            <w:pPr>
              <w:spacing w:after="0" w:line="240" w:lineRule="auto"/>
              <w:jc w:val="both"/>
              <w:rPr>
                <w:rFonts w:ascii="Times New Roman" w:eastAsia="Times New Roman" w:hAnsi="Times New Roman" w:cs="Times New Roman"/>
                <w:color w:val="222222"/>
                <w:position w:val="10"/>
                <w:sz w:val="24"/>
                <w:szCs w:val="24"/>
                <w:lang w:eastAsia="hu-HU"/>
              </w:rPr>
            </w:pPr>
            <w:r w:rsidRPr="00C05A6F">
              <w:rPr>
                <w:rFonts w:ascii="Times New Roman" w:eastAsia="Times New Roman" w:hAnsi="Times New Roman" w:cs="Times New Roman"/>
                <w:b/>
                <w:bCs/>
                <w:color w:val="222222"/>
                <w:sz w:val="24"/>
                <w:szCs w:val="24"/>
                <w:lang w:eastAsia="hu-HU"/>
              </w:rPr>
              <w:t>V.2.10) Az alkalmasság igazolásában részt vevő szervezetek</w:t>
            </w:r>
            <w:r w:rsidRPr="00C05A6F">
              <w:rPr>
                <w:rFonts w:ascii="Times New Roman" w:eastAsia="Times New Roman" w:hAnsi="Times New Roman" w:cs="Times New Roman"/>
                <w:color w:val="222222"/>
                <w:position w:val="10"/>
                <w:sz w:val="24"/>
                <w:szCs w:val="24"/>
                <w:lang w:eastAsia="hu-HU"/>
              </w:rPr>
              <w:t>2</w:t>
            </w:r>
          </w:p>
          <w:p w:rsidR="00EE1CE0" w:rsidRDefault="00DF5820" w:rsidP="00FF0A99">
            <w:pPr>
              <w:spacing w:after="0" w:line="240" w:lineRule="auto"/>
              <w:jc w:val="both"/>
              <w:rPr>
                <w:rFonts w:ascii="Times New Roman" w:eastAsia="Times New Roman" w:hAnsi="Times New Roman" w:cs="Times New Roman"/>
                <w:color w:val="222222"/>
                <w:sz w:val="24"/>
                <w:szCs w:val="24"/>
                <w:lang w:eastAsia="hu-HU"/>
              </w:rPr>
            </w:pPr>
            <w:r w:rsidRPr="00C05A6F">
              <w:rPr>
                <w:rFonts w:ascii="Times New Roman" w:eastAsia="Times New Roman" w:hAnsi="Times New Roman" w:cs="Times New Roman"/>
                <w:color w:val="222222"/>
                <w:sz w:val="24"/>
                <w:szCs w:val="24"/>
                <w:lang w:eastAsia="hu-HU"/>
              </w:rPr>
              <w:t>Az er</w:t>
            </w:r>
            <w:r w:rsidR="009F2582" w:rsidRPr="00C05A6F">
              <w:rPr>
                <w:rFonts w:ascii="Times New Roman" w:eastAsia="Times New Roman" w:hAnsi="Times New Roman" w:cs="Times New Roman"/>
                <w:color w:val="222222"/>
                <w:sz w:val="24"/>
                <w:szCs w:val="24"/>
                <w:lang w:eastAsia="hu-HU"/>
              </w:rPr>
              <w:t xml:space="preserve">őforrást nyújtó szervezet(ek), adószáma és </w:t>
            </w:r>
            <w:r w:rsidRPr="00C05A6F">
              <w:rPr>
                <w:rFonts w:ascii="Times New Roman" w:eastAsia="Times New Roman" w:hAnsi="Times New Roman" w:cs="Times New Roman"/>
                <w:color w:val="222222"/>
                <w:sz w:val="24"/>
                <w:szCs w:val="24"/>
                <w:lang w:eastAsia="hu-HU"/>
              </w:rPr>
              <w:t xml:space="preserve"> az alkalmassági követelmény(ek) megjelölése, amely(ek) igazolása érdekében az ajánlattevő </w:t>
            </w:r>
            <w:proofErr w:type="gramStart"/>
            <w:r w:rsidRPr="00C05A6F">
              <w:rPr>
                <w:rFonts w:ascii="Times New Roman" w:eastAsia="Times New Roman" w:hAnsi="Times New Roman" w:cs="Times New Roman"/>
                <w:color w:val="222222"/>
                <w:sz w:val="24"/>
                <w:szCs w:val="24"/>
                <w:lang w:eastAsia="hu-HU"/>
              </w:rPr>
              <w:t>ezen</w:t>
            </w:r>
            <w:proofErr w:type="gramEnd"/>
            <w:r w:rsidRPr="00C05A6F">
              <w:rPr>
                <w:rFonts w:ascii="Times New Roman" w:eastAsia="Times New Roman" w:hAnsi="Times New Roman" w:cs="Times New Roman"/>
                <w:color w:val="222222"/>
                <w:sz w:val="24"/>
                <w:szCs w:val="24"/>
                <w:lang w:eastAsia="hu-HU"/>
              </w:rPr>
              <w:t xml:space="preserve"> szervezet(ek)re (is) támaszkodik a nyertes ajánlattevő ajánlatában:</w:t>
            </w:r>
            <w:r w:rsidR="00962114">
              <w:rPr>
                <w:rFonts w:ascii="Times New Roman" w:eastAsia="Times New Roman" w:hAnsi="Times New Roman" w:cs="Times New Roman"/>
                <w:color w:val="222222"/>
                <w:sz w:val="24"/>
                <w:szCs w:val="24"/>
                <w:lang w:eastAsia="hu-HU"/>
              </w:rPr>
              <w:t xml:space="preserve"> </w:t>
            </w:r>
          </w:p>
          <w:p w:rsidR="00DA3C19" w:rsidRDefault="00DA3C19" w:rsidP="00352CE3">
            <w:pPr>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w:t>
            </w:r>
          </w:p>
          <w:p w:rsidR="00962114" w:rsidRPr="00C05A6F" w:rsidRDefault="00DF5820" w:rsidP="00352CE3">
            <w:pPr>
              <w:spacing w:after="0" w:line="240" w:lineRule="auto"/>
              <w:jc w:val="both"/>
              <w:rPr>
                <w:color w:val="222222"/>
              </w:rPr>
            </w:pPr>
            <w:r w:rsidRPr="00C05A6F">
              <w:rPr>
                <w:color w:val="222222"/>
              </w:rPr>
              <w:t xml:space="preserve">Az </w:t>
            </w:r>
            <w:r w:rsidRPr="00C05A6F">
              <w:rPr>
                <w:rFonts w:ascii="Times New Roman" w:eastAsia="Times New Roman" w:hAnsi="Times New Roman" w:cs="Times New Roman"/>
                <w:color w:val="222222"/>
                <w:sz w:val="24"/>
                <w:szCs w:val="24"/>
                <w:lang w:eastAsia="hu-HU"/>
              </w:rPr>
              <w:t>erőforrást nyújtó szervezet(ek)</w:t>
            </w:r>
            <w:r w:rsidR="009F2582" w:rsidRPr="00C05A6F">
              <w:rPr>
                <w:rFonts w:ascii="Times New Roman" w:eastAsia="Times New Roman" w:hAnsi="Times New Roman" w:cs="Times New Roman"/>
                <w:color w:val="222222"/>
                <w:sz w:val="24"/>
                <w:szCs w:val="24"/>
                <w:lang w:eastAsia="hu-HU"/>
              </w:rPr>
              <w:t>, adószáma és</w:t>
            </w:r>
            <w:r w:rsidRPr="00C05A6F">
              <w:rPr>
                <w:rFonts w:ascii="Times New Roman" w:eastAsia="Times New Roman" w:hAnsi="Times New Roman" w:cs="Times New Roman"/>
                <w:color w:val="222222"/>
                <w:sz w:val="24"/>
                <w:szCs w:val="24"/>
                <w:lang w:eastAsia="hu-HU"/>
              </w:rPr>
              <w:t xml:space="preserve"> az alkalmassági követelmény(ek) megjelölése, amely(ek) igazolása érdekében az ajánlattevő </w:t>
            </w:r>
            <w:proofErr w:type="gramStart"/>
            <w:r w:rsidRPr="00C05A6F">
              <w:rPr>
                <w:rFonts w:ascii="Times New Roman" w:eastAsia="Times New Roman" w:hAnsi="Times New Roman" w:cs="Times New Roman"/>
                <w:color w:val="222222"/>
                <w:sz w:val="24"/>
                <w:szCs w:val="24"/>
                <w:lang w:eastAsia="hu-HU"/>
              </w:rPr>
              <w:t>ezen</w:t>
            </w:r>
            <w:proofErr w:type="gramEnd"/>
            <w:r w:rsidRPr="00C05A6F">
              <w:rPr>
                <w:rFonts w:ascii="Times New Roman" w:eastAsia="Times New Roman" w:hAnsi="Times New Roman" w:cs="Times New Roman"/>
                <w:color w:val="222222"/>
                <w:sz w:val="24"/>
                <w:szCs w:val="24"/>
                <w:lang w:eastAsia="hu-HU"/>
              </w:rPr>
              <w:t xml:space="preserve"> szervezet(ek)re (is) támaszkodik a nyertes ajánlatot követő legkedvezőbb ajánlatot tevő ajánlatában:</w:t>
            </w:r>
            <w:r w:rsidR="00352CE3">
              <w:rPr>
                <w:color w:val="222222"/>
              </w:rPr>
              <w:t xml:space="preserve"> -</w:t>
            </w: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FF0A99" w:rsidRDefault="00DF5820" w:rsidP="00962114">
            <w:pPr>
              <w:spacing w:after="0" w:line="240" w:lineRule="auto"/>
              <w:rPr>
                <w:rFonts w:ascii="Times New Roman" w:eastAsia="Times New Roman" w:hAnsi="Times New Roman" w:cs="Times New Roman"/>
                <w:color w:val="222222"/>
                <w:sz w:val="24"/>
                <w:szCs w:val="24"/>
                <w:lang w:eastAsia="hu-HU"/>
              </w:rPr>
            </w:pPr>
            <w:r w:rsidRPr="00CA47BC">
              <w:rPr>
                <w:rFonts w:ascii="Times New Roman" w:eastAsia="Times New Roman" w:hAnsi="Times New Roman" w:cs="Times New Roman"/>
                <w:b/>
                <w:bCs/>
                <w:color w:val="222222"/>
                <w:sz w:val="24"/>
                <w:szCs w:val="24"/>
                <w:lang w:eastAsia="hu-HU"/>
              </w:rPr>
              <w:t>V.2.11) Az érvénytelen ajánlatot tevők</w:t>
            </w:r>
            <w:r w:rsidRPr="00CA47BC">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position w:val="10"/>
                <w:sz w:val="24"/>
                <w:szCs w:val="24"/>
                <w:lang w:eastAsia="hu-HU"/>
              </w:rPr>
              <w:br/>
            </w:r>
            <w:r w:rsidRPr="00722BFF">
              <w:rPr>
                <w:rFonts w:ascii="Times New Roman" w:eastAsia="Times New Roman" w:hAnsi="Times New Roman" w:cs="Times New Roman"/>
                <w:color w:val="222222"/>
                <w:sz w:val="24"/>
                <w:szCs w:val="24"/>
                <w:lang w:eastAsia="hu-HU"/>
              </w:rPr>
              <w:t>Az érvénytelen ajánlatot tevők neve, címe</w:t>
            </w:r>
            <w:r w:rsidR="009F2582">
              <w:rPr>
                <w:rFonts w:ascii="Times New Roman" w:eastAsia="Times New Roman" w:hAnsi="Times New Roman" w:cs="Times New Roman"/>
                <w:color w:val="222222"/>
                <w:sz w:val="24"/>
                <w:szCs w:val="24"/>
                <w:lang w:eastAsia="hu-HU"/>
              </w:rPr>
              <w:t>, adószáma</w:t>
            </w:r>
            <w:r w:rsidRPr="00722BFF">
              <w:rPr>
                <w:rFonts w:ascii="Times New Roman" w:eastAsia="Times New Roman" w:hAnsi="Times New Roman" w:cs="Times New Roman"/>
                <w:color w:val="222222"/>
                <w:sz w:val="24"/>
                <w:szCs w:val="24"/>
                <w:lang w:eastAsia="hu-HU"/>
              </w:rPr>
              <w:t xml:space="preserve"> és az érvénytelenség indoka:</w:t>
            </w:r>
            <w:r w:rsidR="00822AA6">
              <w:rPr>
                <w:rFonts w:ascii="Times New Roman" w:eastAsia="Times New Roman" w:hAnsi="Times New Roman" w:cs="Times New Roman"/>
                <w:color w:val="222222"/>
                <w:sz w:val="24"/>
                <w:szCs w:val="24"/>
                <w:lang w:eastAsia="hu-HU"/>
              </w:rPr>
              <w:t xml:space="preserve"> </w:t>
            </w:r>
          </w:p>
          <w:p w:rsidR="00DA3C19" w:rsidRDefault="00DA3C19" w:rsidP="00962114">
            <w:pPr>
              <w:spacing w:after="0" w:line="240" w:lineRule="auto"/>
              <w:rPr>
                <w:rFonts w:ascii="Times New Roman" w:eastAsia="Times New Roman" w:hAnsi="Times New Roman" w:cs="Times New Roman"/>
                <w:color w:val="222222"/>
                <w:sz w:val="24"/>
                <w:szCs w:val="24"/>
                <w:lang w:eastAsia="hu-HU"/>
              </w:rPr>
            </w:pPr>
          </w:p>
          <w:p w:rsidR="00DA3C19" w:rsidRPr="00C87C97" w:rsidRDefault="00DA3C19" w:rsidP="00DA3C19">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Pr="00C87C97">
              <w:rPr>
                <w:rFonts w:ascii="Times New Roman" w:eastAsia="Times New Roman" w:hAnsi="Times New Roman" w:cs="Times New Roman"/>
                <w:b/>
                <w:color w:val="002060"/>
                <w:sz w:val="24"/>
                <w:szCs w:val="24"/>
                <w:lang w:eastAsia="hu-HU"/>
              </w:rPr>
              <w:t xml:space="preserve">Ajánlattevő neve: </w:t>
            </w:r>
            <w:r w:rsidR="002E5142">
              <w:rPr>
                <w:rFonts w:ascii="Times New Roman" w:eastAsia="Times New Roman" w:hAnsi="Times New Roman" w:cs="Times New Roman"/>
                <w:b/>
                <w:color w:val="002060"/>
                <w:sz w:val="24"/>
                <w:szCs w:val="24"/>
                <w:lang w:eastAsia="hu-HU"/>
              </w:rPr>
              <w:t>Co&amp;Sza Vill Kereskedelmi és Szolgáltató Kft.</w:t>
            </w:r>
          </w:p>
          <w:p w:rsidR="00DA3C19" w:rsidRPr="000B49A7" w:rsidRDefault="00DA3C19" w:rsidP="00DA3C19">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Pr="000B49A7">
              <w:rPr>
                <w:b/>
              </w:rPr>
              <w:t xml:space="preserve"> </w:t>
            </w:r>
            <w:r w:rsidRPr="000B49A7">
              <w:rPr>
                <w:rFonts w:ascii="Times New Roman" w:eastAsia="Times New Roman" w:hAnsi="Times New Roman" w:cs="Times New Roman"/>
                <w:b/>
                <w:color w:val="002060"/>
                <w:sz w:val="24"/>
                <w:szCs w:val="24"/>
                <w:lang w:eastAsia="hu-HU"/>
              </w:rPr>
              <w:t xml:space="preserve">   Ajánlattevő székhelye: </w:t>
            </w:r>
            <w:r w:rsidR="002E5142">
              <w:rPr>
                <w:rFonts w:ascii="Times New Roman" w:eastAsia="Times New Roman" w:hAnsi="Times New Roman" w:cs="Times New Roman"/>
                <w:b/>
                <w:color w:val="002060"/>
                <w:sz w:val="24"/>
                <w:szCs w:val="24"/>
                <w:lang w:eastAsia="hu-HU"/>
              </w:rPr>
              <w:t>2360 Gyál, Gárdonyi Géza utca 77.</w:t>
            </w:r>
          </w:p>
          <w:p w:rsidR="00DA3C19" w:rsidRPr="008A4CB7" w:rsidRDefault="00DA3C19" w:rsidP="00DA3C19">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sidRPr="000B49A7">
              <w:rPr>
                <w:rFonts w:ascii="Times New Roman" w:eastAsia="Times New Roman" w:hAnsi="Times New Roman" w:cs="Times New Roman"/>
                <w:b/>
                <w:color w:val="002060"/>
                <w:sz w:val="24"/>
                <w:szCs w:val="24"/>
                <w:lang w:eastAsia="hu-HU"/>
              </w:rPr>
              <w:t xml:space="preserve">     Adószám:</w:t>
            </w:r>
            <w:r>
              <w:rPr>
                <w:rFonts w:ascii="Times New Roman" w:eastAsia="Times New Roman" w:hAnsi="Times New Roman" w:cs="Times New Roman"/>
                <w:b/>
                <w:color w:val="002060"/>
                <w:sz w:val="24"/>
                <w:szCs w:val="24"/>
                <w:lang w:eastAsia="hu-HU"/>
              </w:rPr>
              <w:t xml:space="preserve"> </w:t>
            </w:r>
            <w:r w:rsidR="002E5142">
              <w:rPr>
                <w:rFonts w:ascii="Times New Roman" w:eastAsia="Times New Roman" w:hAnsi="Times New Roman" w:cs="Times New Roman"/>
                <w:b/>
                <w:color w:val="002060"/>
                <w:sz w:val="24"/>
                <w:szCs w:val="24"/>
                <w:lang w:eastAsia="hu-HU"/>
              </w:rPr>
              <w:t>13508302-2-13</w:t>
            </w:r>
          </w:p>
          <w:p w:rsidR="00DA3C19" w:rsidRDefault="00DA3C19" w:rsidP="00DA3C19">
            <w:pPr>
              <w:jc w:val="both"/>
              <w:rPr>
                <w:rFonts w:ascii="Times New Roman" w:hAnsi="Times New Roman" w:cs="Times New Roman"/>
                <w:b/>
                <w:color w:val="002060"/>
                <w:sz w:val="24"/>
                <w:szCs w:val="24"/>
              </w:rPr>
            </w:pPr>
          </w:p>
          <w:p w:rsidR="00DA3C19" w:rsidRPr="00733395" w:rsidRDefault="00DA3C19" w:rsidP="00DA3C19">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Az ajánlat főbb számszerűsíthető adatai: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2091"/>
            </w:tblGrid>
            <w:tr w:rsidR="00DA3C19" w:rsidRPr="00733395" w:rsidTr="005163AB">
              <w:tc>
                <w:tcPr>
                  <w:tcW w:w="6628" w:type="dxa"/>
                  <w:shd w:val="clear" w:color="auto" w:fill="auto"/>
                </w:tcPr>
                <w:p w:rsidR="00DA3C19" w:rsidRPr="00733395" w:rsidRDefault="00DA3C19" w:rsidP="00DA3C19">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Szumma vállalási ár (nettó HUF)</w:t>
                  </w:r>
                </w:p>
              </w:tc>
              <w:tc>
                <w:tcPr>
                  <w:tcW w:w="2091" w:type="dxa"/>
                  <w:shd w:val="clear" w:color="auto" w:fill="auto"/>
                  <w:vAlign w:val="center"/>
                </w:tcPr>
                <w:p w:rsidR="00DA3C19" w:rsidRPr="00733395" w:rsidRDefault="00FC075A" w:rsidP="00FC075A">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60.037.383</w:t>
                  </w:r>
                  <w:r w:rsidR="00DA3C19" w:rsidRPr="00733395">
                    <w:rPr>
                      <w:rFonts w:ascii="Times New Roman" w:hAnsi="Times New Roman" w:cs="Times New Roman"/>
                      <w:b/>
                      <w:color w:val="002060"/>
                      <w:sz w:val="24"/>
                      <w:szCs w:val="24"/>
                    </w:rPr>
                    <w:t>.-HUF</w:t>
                  </w:r>
                </w:p>
              </w:tc>
            </w:tr>
            <w:tr w:rsidR="00DA3C19" w:rsidRPr="00733395" w:rsidTr="005163AB">
              <w:tc>
                <w:tcPr>
                  <w:tcW w:w="6628" w:type="dxa"/>
                  <w:shd w:val="clear" w:color="auto" w:fill="auto"/>
                </w:tcPr>
                <w:p w:rsidR="00DA3C19" w:rsidRPr="00733395" w:rsidRDefault="00DA3C19" w:rsidP="00DA3C19">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Napi késedelmi kötbér mértéke (min. 2 %/nap)</w:t>
                  </w:r>
                </w:p>
              </w:tc>
              <w:tc>
                <w:tcPr>
                  <w:tcW w:w="2091" w:type="dxa"/>
                  <w:shd w:val="clear" w:color="auto" w:fill="auto"/>
                  <w:vAlign w:val="center"/>
                </w:tcPr>
                <w:p w:rsidR="00DA3C19" w:rsidRPr="00733395" w:rsidRDefault="00DA3C19" w:rsidP="00DA3C19">
                  <w:pPr>
                    <w:jc w:val="center"/>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2 %/nap</w:t>
                  </w:r>
                </w:p>
              </w:tc>
            </w:tr>
            <w:tr w:rsidR="00DA3C19" w:rsidRPr="00733395" w:rsidTr="005163AB">
              <w:tc>
                <w:tcPr>
                  <w:tcW w:w="6628" w:type="dxa"/>
                  <w:shd w:val="clear" w:color="auto" w:fill="auto"/>
                </w:tcPr>
                <w:p w:rsidR="00DA3C19" w:rsidRPr="00733395" w:rsidRDefault="00DA3C19" w:rsidP="00DA3C19">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3. Jótállás (min. 24 max. 60 hónap)</w:t>
                  </w:r>
                </w:p>
              </w:tc>
              <w:tc>
                <w:tcPr>
                  <w:tcW w:w="2091" w:type="dxa"/>
                  <w:shd w:val="clear" w:color="auto" w:fill="auto"/>
                  <w:vAlign w:val="center"/>
                </w:tcPr>
                <w:p w:rsidR="00DA3C19" w:rsidRPr="00733395" w:rsidRDefault="00DA3C19" w:rsidP="00DA3C19">
                  <w:pPr>
                    <w:jc w:val="center"/>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24 hónap</w:t>
                  </w:r>
                </w:p>
              </w:tc>
            </w:tr>
          </w:tbl>
          <w:p w:rsidR="00DA3C19" w:rsidRDefault="00DA3C19" w:rsidP="00962114">
            <w:pPr>
              <w:spacing w:after="0" w:line="240" w:lineRule="auto"/>
              <w:rPr>
                <w:rFonts w:ascii="Times New Roman" w:eastAsia="Times New Roman" w:hAnsi="Times New Roman" w:cs="Times New Roman"/>
                <w:color w:val="222222"/>
                <w:sz w:val="24"/>
                <w:szCs w:val="24"/>
                <w:lang w:eastAsia="hu-HU"/>
              </w:rPr>
            </w:pPr>
          </w:p>
          <w:p w:rsidR="00263CC6" w:rsidRPr="00263CC6" w:rsidRDefault="00263CC6" w:rsidP="00263CC6">
            <w:pPr>
              <w:jc w:val="both"/>
              <w:rPr>
                <w:rFonts w:ascii="Times New Roman" w:hAnsi="Times New Roman" w:cs="Times New Roman"/>
                <w:b/>
                <w:color w:val="002060"/>
                <w:sz w:val="24"/>
                <w:szCs w:val="24"/>
              </w:rPr>
            </w:pPr>
            <w:r w:rsidRPr="00263CC6">
              <w:rPr>
                <w:rFonts w:ascii="Times New Roman" w:hAnsi="Times New Roman" w:cs="Times New Roman"/>
                <w:b/>
                <w:color w:val="002060"/>
                <w:sz w:val="24"/>
                <w:szCs w:val="24"/>
              </w:rPr>
              <w:t xml:space="preserve">Ajánlatkérő 2017. június 26. napján az alábbi felvilágosítás kérést és hiánypótlási felhívást bocsátott ki az Ajánlattevővel szemben: </w:t>
            </w: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„Az Ajánlattételi felhívás 13. pontjának (Alkalmassági követelmények) M.1.) pontja az alábbiakat rögzíti:</w:t>
            </w: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 xml:space="preserve">„Alkalmatlannak minősül az ajánlattevő, ha </w:t>
            </w: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M.1.) nem rendelkezik az eljárást megindító felhívás megküldésétől visszafelé számított öt megelőző évben (60 hónapban) befejezett, műszaki átadás-átvétellel lezárt, legalább egy darab, legalább 700 m2 lapostető-szigetelés felújítás tárgyú referenciával</w:t>
            </w:r>
          </w:p>
          <w:p w:rsidR="00263CC6" w:rsidRPr="00D15048" w:rsidRDefault="00263CC6" w:rsidP="001267B1">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M.1.) a 321/2015. (X. 30.) Korm. rendelet 21. § (2) bekezdés a) pontja alapján ajánlattevőnek csatolnia kell az eljárást megindító felhívás megküldésétől visszafelé számított megelőző öt év vonatkozásában a közbeszerzés tárgya szerinti (lapostető-szigetelés felújítás) referenciát. (</w:t>
            </w:r>
            <w:proofErr w:type="gramStart"/>
            <w:r w:rsidRPr="00D15048">
              <w:rPr>
                <w:rFonts w:ascii="Times New Roman" w:hAnsi="Times New Roman" w:cs="Times New Roman"/>
                <w:b/>
                <w:i/>
                <w:color w:val="002060"/>
                <w:sz w:val="24"/>
                <w:szCs w:val="24"/>
              </w:rPr>
              <w:t>A referenciaigazolást olyan adattartalommal kell csatolni, hogy abból az alkalmasság megállapítható legyen, amely tartalmazza legalább az alábbi adatokat: az építési beruházás tárgya, az ellenszolgáltatás összege, közös Ajánlattevőként történt teljesítés esetén az igazolást benyújtó teljesítésének százalékos aránya és a saját teljesítés értéke, teljesítés ideje és helye, a szerződést kötő másik fél, a kapcsolattartó adatai, továbbá nyilatkozni kell arról, hogy a teljesítés az előírásoknak és szerződésnek megfelelően történt-e.)</w:t>
            </w:r>
            <w:proofErr w:type="gramEnd"/>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A referenciát a 321/2015. (X. 30.) Korm. rendelet 23. § alapján a 22. § (3) bekezdése szerint kell igazolni (a szerződést kötő másik fél által kiadott igazolással).</w:t>
            </w: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Felhívjuk a figyelmet, hogy a 321/2015. (X. 30.) Korm. rendelet 25. § (2)-(3) bekezdése értelmében az Ajánlatkérő az M.1. pont szerinti igazolási módok helyett elfogadja az ajánlattevő arra vonatkozó nyilatkozatát is, hogy megfelel az Ajánlatkérő által előírt alkalmassági követelményeknek. Az ajánlattevő választása szerint jogosult az M.1. pontban foglaltak helyett nyilatkozattal igazolni alkalmasságát.”</w:t>
            </w: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A fentiek alapján megállapítható tehát, hogy Ajánlattevő az M.1.) alkalmassági feltétel vonatkozásában az alábbi két igazolási mód közül választhat:</w:t>
            </w:r>
          </w:p>
          <w:p w:rsidR="00263CC6" w:rsidRPr="00D15048" w:rsidRDefault="00263CC6" w:rsidP="00263CC6">
            <w:pPr>
              <w:numPr>
                <w:ilvl w:val="0"/>
                <w:numId w:val="32"/>
              </w:numPr>
              <w:spacing w:after="0" w:line="240" w:lineRule="auto"/>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 xml:space="preserve"> Csatolja a 321/2015. (X. 30.) Korm. rendelet 23. § alapján a 22. § (3) bekezdése szerinti, a szerződést kötő másik fél által kiadott igazolást, valamint kitöltve csatolja az ajánlati dokumentáció 47. oldalán található „Nyilatkozat referenciáról a 321/2015. (X.30.) Korm. rendelet 21. § (2) bekezdés a) pontja szerint” (19. sz. melléklet) elnevezésű nyilatkozatmintát, olyan tartalommal, hogy abból megállapíthatóak legyenek az alábbi adatok:</w:t>
            </w:r>
          </w:p>
          <w:p w:rsidR="00263CC6" w:rsidRPr="00D15048" w:rsidRDefault="00263CC6" w:rsidP="00263CC6">
            <w:pPr>
              <w:numPr>
                <w:ilvl w:val="0"/>
                <w:numId w:val="31"/>
              </w:numPr>
              <w:spacing w:after="0" w:line="240" w:lineRule="auto"/>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rendelkezik az eljárást megindító felhívás megküldésétől visszafelé számított öt megelőző évben (60 hónapban) befejezett, műszaki átadás-átvétellel lezárt, legalább egy darab, legalább 700 m2 lapostető-szigetelés felújítás tárgyú referenciával</w:t>
            </w:r>
          </w:p>
          <w:p w:rsidR="00263CC6" w:rsidRPr="00D15048" w:rsidRDefault="00263CC6" w:rsidP="00263CC6">
            <w:pPr>
              <w:numPr>
                <w:ilvl w:val="0"/>
                <w:numId w:val="31"/>
              </w:numPr>
              <w:spacing w:after="0" w:line="240" w:lineRule="auto"/>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 xml:space="preserve">az építési beruházás tárgya, </w:t>
            </w:r>
          </w:p>
          <w:p w:rsidR="00263CC6" w:rsidRPr="00D15048" w:rsidRDefault="00263CC6" w:rsidP="00263CC6">
            <w:pPr>
              <w:numPr>
                <w:ilvl w:val="0"/>
                <w:numId w:val="31"/>
              </w:numPr>
              <w:spacing w:after="0" w:line="240" w:lineRule="auto"/>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az ellenszolgáltatás összege,</w:t>
            </w:r>
          </w:p>
          <w:p w:rsidR="00263CC6" w:rsidRPr="00D15048" w:rsidRDefault="00263CC6" w:rsidP="00263CC6">
            <w:pPr>
              <w:numPr>
                <w:ilvl w:val="0"/>
                <w:numId w:val="31"/>
              </w:numPr>
              <w:spacing w:after="0" w:line="240" w:lineRule="auto"/>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közös Ajánlattevőként történt teljesítés esetén az igazolást benyújtó teljesítésének százalékos aránya és a saját teljesítés értéke,</w:t>
            </w:r>
          </w:p>
          <w:p w:rsidR="00263CC6" w:rsidRPr="00D15048" w:rsidRDefault="00263CC6" w:rsidP="00263CC6">
            <w:pPr>
              <w:numPr>
                <w:ilvl w:val="0"/>
                <w:numId w:val="31"/>
              </w:numPr>
              <w:spacing w:after="0" w:line="240" w:lineRule="auto"/>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 xml:space="preserve"> teljesítés ideje és helye,</w:t>
            </w:r>
          </w:p>
          <w:p w:rsidR="00263CC6" w:rsidRPr="00D15048" w:rsidRDefault="00263CC6" w:rsidP="00D15048">
            <w:pPr>
              <w:numPr>
                <w:ilvl w:val="0"/>
                <w:numId w:val="31"/>
              </w:numPr>
              <w:spacing w:after="0" w:line="240" w:lineRule="auto"/>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 xml:space="preserve"> a szerződést kötő másik fél, a kapcsolattartó adatai, továbbá nyilatkozni kell arról, hogy a teljesítés az előírásoknak és szerződésnek megfelelően történt-e</w:t>
            </w: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VAGY</w:t>
            </w:r>
          </w:p>
          <w:p w:rsidR="00263CC6" w:rsidRPr="00D15048" w:rsidRDefault="00263CC6" w:rsidP="00263CC6">
            <w:pPr>
              <w:numPr>
                <w:ilvl w:val="0"/>
                <w:numId w:val="32"/>
              </w:numPr>
              <w:spacing w:after="0" w:line="240" w:lineRule="auto"/>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 xml:space="preserve"> Kitöltve csatolja az ajánlati dokumentáció 49. oldalán található „Nyilatkozat alkalmasságról 321/2015. (X.30.) Korm. rendelet 25. § (2)-(3) bekezdése alapján” elnevezésű nyilatkozatmintát, melyben lenyilatkozza, hogy az eljárást megindító felhívás 13. pontjában előírt műszaki, illetve szakmai alkalmassági követelményeknek (M.1.) Társasága megfelel.</w:t>
            </w:r>
          </w:p>
          <w:p w:rsidR="00263CC6" w:rsidRPr="00D15048" w:rsidRDefault="00263CC6" w:rsidP="00263CC6">
            <w:pPr>
              <w:jc w:val="both"/>
              <w:rPr>
                <w:rFonts w:ascii="Times New Roman" w:hAnsi="Times New Roman" w:cs="Times New Roman"/>
                <w:b/>
                <w:i/>
                <w:color w:val="002060"/>
                <w:sz w:val="24"/>
                <w:szCs w:val="24"/>
              </w:rPr>
            </w:pP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 xml:space="preserve">Ajánlatkérő a fentiekben foglaltak ellenére megállapította, hogy Ajánlattevő ajánlatának 29. oldalán csatolta a „Nyilatkozat referenciáról a 321/2015. (X.30.) Korm. rendelet 21. § (2) bekezdés a) pontja szerint” (19. sz. melléklet) elnevezésű nyilatkozatot, azonban a 321/2015. (X. 30.) Korm. rendelet 22. § (3) bekezdése szerinti referenciaigazolást elmulasztotta csatolni. </w:t>
            </w: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 xml:space="preserve">Ajánlatkérő megállapította továbbá, hogy a T. Ajánlattevő ajánlatának 28. oldalán az „Nyilatkozat alkalmasságról 321/2015. (X.30.) Korm. rendelet 25. § (2)-(3) bekezdése alapján” elnevezésű nyilatkozatot is. </w:t>
            </w: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 xml:space="preserve">Ajánlatkérő megállapította, hogy a T. Ajánlattevő által ajánlatának 29. oldalán csatolt nyilatkozatból („Nyilatkozat referenciáról a 321/2015. (X.30.) Korm. rendelet 21. </w:t>
            </w:r>
            <w:proofErr w:type="gramStart"/>
            <w:r w:rsidRPr="00D15048">
              <w:rPr>
                <w:rFonts w:ascii="Times New Roman" w:hAnsi="Times New Roman" w:cs="Times New Roman"/>
                <w:b/>
                <w:i/>
                <w:color w:val="002060"/>
                <w:sz w:val="24"/>
                <w:szCs w:val="24"/>
              </w:rPr>
              <w:t>§ (2) bekezdés a) pontja szerint”) (19. sz. melléklet) nem állapítható meg, hogy Ajánlattevő rendelkezik az eljárást megindító felhívás megküldésétől visszafelé számított öt megelőző évben (60 hónapban) befejezett, műszaki átadás-átvétellel lezárt, legalább egy darab, legalább 700 m2 lapostető-szigetelés felújítás tárgyú referenciával, melyre tekintettel a hivatkozott nyilatkozat alapján nem állapítható meg, hogy Ajánlattevő megfelel az eljárást megindító felhívás M.1.) pontjában előírt alkalmassági követelménynek.</w:t>
            </w:r>
            <w:proofErr w:type="gramEnd"/>
            <w:r w:rsidRPr="00D15048">
              <w:rPr>
                <w:rFonts w:ascii="Times New Roman" w:hAnsi="Times New Roman" w:cs="Times New Roman"/>
                <w:b/>
                <w:i/>
                <w:color w:val="002060"/>
                <w:sz w:val="24"/>
                <w:szCs w:val="24"/>
              </w:rPr>
              <w:t xml:space="preserve"> </w:t>
            </w: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 xml:space="preserve">Ezzel szemben Ajánlattevő ajánlatának 30. csatolt nyilatkozatában („Nyilatkozat alkalmasságról 321/2015. (X.30.) Korm. rendelet 25. § (2)-(3) bekezdése alapján”) akként nyilatkozott, hogy megfelel az eljárást megindító felhívás 13. pontjában előírt M.1. alkalmassági feltételnek. </w:t>
            </w: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 xml:space="preserve">A fentiekre tekintettel tehát ellentmondás van a T. Ajánlattevő által csatolt „Nyilatkozat referenciáról a 321/2015. (X.30.) Korm. rendelet 21. § (2) bekezdés a) pontja szerint” (19. sz. melléklet) elnevezésű valamint a „Nyilatkozat alkalmasságról 321/2015. (X.30.) Korm. rendelet 25. § (2)-(3) bekezdése alapján” nyilatkozat között. Minderre tekintettel kérjük a T. Ajánlattevőt, hogy felvilágosítás adás keretében szíveskedjen a hivatkozott nyilatkozatok közötti ellentmondást feloldani. </w:t>
            </w:r>
          </w:p>
          <w:p w:rsidR="00263CC6" w:rsidRPr="00D15048" w:rsidRDefault="00263CC6" w:rsidP="00263CC6">
            <w:pPr>
              <w:jc w:val="both"/>
              <w:rPr>
                <w:rFonts w:ascii="Times New Roman" w:hAnsi="Times New Roman" w:cs="Times New Roman"/>
                <w:b/>
                <w:i/>
                <w:color w:val="002060"/>
                <w:sz w:val="24"/>
                <w:szCs w:val="24"/>
              </w:rPr>
            </w:pPr>
            <w:r w:rsidRPr="00D15048">
              <w:rPr>
                <w:rFonts w:ascii="Times New Roman" w:hAnsi="Times New Roman" w:cs="Times New Roman"/>
                <w:b/>
                <w:i/>
                <w:color w:val="002060"/>
                <w:sz w:val="24"/>
                <w:szCs w:val="24"/>
              </w:rPr>
              <w:t>Amennyiben a T. Ajánlattevő a „Nyilatkozat referenciáról a 321/2015. (X.30.) Korm. rendelet 21. § (2) bekezdés a) pontja szerint” (19. sz. melléklet) elnevezésű nyilatkozattal kívánja igazolni, hogy megfelel az M.1.) alkalmassági feltételnek, abban az esetben olyan tartalmú nyilatkozatot szíveskedjen becsatolni, amelyből megállapítható, hogy a T. Ajánlattevő rendelkezik az eljárást megindító felhívás megküldésétől visszafelé számított öt megelőző évben (60 hónapban) befejezett, műszaki átadás-átvétellel lezárt, legalább egy darab, legalább 700 m2 lapostető-szigetelés felújítás tárgyú referenciával. Ezen nyilatkozathoz továbbá csatolni szíveskedjen a 321/2015. (X. 30.) Korm. rendelet 23. § alapján a 22. § (3) bekezdése szerinti referenciaigazolást (a szerződést kötő másik fél által kiadott igazolás) is.”</w:t>
            </w:r>
          </w:p>
          <w:p w:rsidR="00263CC6" w:rsidRPr="00263CC6" w:rsidRDefault="00263CC6" w:rsidP="00263CC6">
            <w:pPr>
              <w:jc w:val="both"/>
              <w:rPr>
                <w:rFonts w:ascii="Times New Roman" w:hAnsi="Times New Roman" w:cs="Times New Roman"/>
                <w:b/>
                <w:color w:val="002060"/>
                <w:sz w:val="24"/>
                <w:szCs w:val="24"/>
              </w:rPr>
            </w:pPr>
            <w:r w:rsidRPr="00263CC6">
              <w:rPr>
                <w:rFonts w:ascii="Times New Roman" w:hAnsi="Times New Roman" w:cs="Times New Roman"/>
                <w:b/>
                <w:color w:val="002060"/>
                <w:sz w:val="24"/>
                <w:szCs w:val="24"/>
              </w:rPr>
              <w:t xml:space="preserve">A hiánypótlás/felvilágosítás benyújtásának a határideje 2017. július 3. napjának 9:00 órája volt, mely határidőig az Ajánlattevő </w:t>
            </w:r>
            <w:r>
              <w:rPr>
                <w:rFonts w:ascii="Times New Roman" w:hAnsi="Times New Roman" w:cs="Times New Roman"/>
                <w:b/>
                <w:color w:val="002060"/>
                <w:sz w:val="24"/>
                <w:szCs w:val="24"/>
              </w:rPr>
              <w:t xml:space="preserve">benyújtotta a </w:t>
            </w:r>
            <w:r w:rsidR="002C06C5">
              <w:rPr>
                <w:rFonts w:ascii="Times New Roman" w:hAnsi="Times New Roman" w:cs="Times New Roman"/>
                <w:b/>
                <w:color w:val="002060"/>
                <w:sz w:val="24"/>
                <w:szCs w:val="24"/>
              </w:rPr>
              <w:t>felvilágosítását/</w:t>
            </w:r>
            <w:r>
              <w:rPr>
                <w:rFonts w:ascii="Times New Roman" w:hAnsi="Times New Roman" w:cs="Times New Roman"/>
                <w:b/>
                <w:color w:val="002060"/>
                <w:sz w:val="24"/>
                <w:szCs w:val="24"/>
              </w:rPr>
              <w:t>hiánypótlását.</w:t>
            </w:r>
          </w:p>
          <w:p w:rsidR="004E7E55" w:rsidRDefault="00263CC6" w:rsidP="00263CC6">
            <w:pPr>
              <w:jc w:val="both"/>
              <w:rPr>
                <w:rFonts w:ascii="Times New Roman" w:hAnsi="Times New Roman" w:cs="Times New Roman"/>
                <w:b/>
                <w:color w:val="002060"/>
                <w:sz w:val="24"/>
                <w:szCs w:val="24"/>
              </w:rPr>
            </w:pPr>
            <w:r w:rsidRPr="00263CC6">
              <w:rPr>
                <w:rFonts w:ascii="Times New Roman" w:hAnsi="Times New Roman" w:cs="Times New Roman"/>
                <w:b/>
                <w:color w:val="002060"/>
                <w:sz w:val="24"/>
                <w:szCs w:val="24"/>
              </w:rPr>
              <w:t>A hiánypótlás/felvilágosítás áttekintését követően Ajánlatkérő megállapította, hogy az Ajánlattevő által</w:t>
            </w:r>
            <w:r w:rsidR="00A83C47" w:rsidRPr="00263CC6">
              <w:rPr>
                <w:rFonts w:ascii="Times New Roman" w:hAnsi="Times New Roman" w:cs="Times New Roman"/>
                <w:b/>
                <w:color w:val="002060"/>
                <w:sz w:val="24"/>
                <w:szCs w:val="24"/>
              </w:rPr>
              <w:t xml:space="preserve"> benyújtott nyilatkozatból</w:t>
            </w:r>
            <w:r w:rsidR="002C06C5">
              <w:rPr>
                <w:rFonts w:ascii="Times New Roman" w:hAnsi="Times New Roman" w:cs="Times New Roman"/>
                <w:b/>
                <w:color w:val="002060"/>
                <w:sz w:val="24"/>
                <w:szCs w:val="24"/>
              </w:rPr>
              <w:t xml:space="preserve"> az Ajánlattevő alkalmassága nem állapítható meg, figyelemmel arra, hogy </w:t>
            </w:r>
            <w:r w:rsidRPr="00263CC6">
              <w:rPr>
                <w:rFonts w:ascii="Times New Roman" w:hAnsi="Times New Roman" w:cs="Times New Roman"/>
                <w:b/>
                <w:color w:val="002060"/>
                <w:sz w:val="24"/>
                <w:szCs w:val="24"/>
              </w:rPr>
              <w:t xml:space="preserve">Ajánlattevő rendelkezik az eljárást megindító felhívás megküldésétől visszafelé számított öt megelőző évben (60 hónapban) befejezett, műszaki átadás-átvétellel lezárt, </w:t>
            </w:r>
            <w:r w:rsidRPr="004E7E55">
              <w:rPr>
                <w:rFonts w:ascii="Times New Roman" w:hAnsi="Times New Roman" w:cs="Times New Roman"/>
                <w:b/>
                <w:color w:val="002060"/>
                <w:sz w:val="24"/>
                <w:szCs w:val="24"/>
                <w:u w:val="single"/>
              </w:rPr>
              <w:t>legalább egy darab, legalább 700 m2 lapostető-szigetelés felújítás tárgyú referenciával</w:t>
            </w:r>
            <w:r w:rsidR="004E7E55">
              <w:rPr>
                <w:rFonts w:ascii="Times New Roman" w:hAnsi="Times New Roman" w:cs="Times New Roman"/>
                <w:b/>
                <w:color w:val="002060"/>
                <w:sz w:val="24"/>
                <w:szCs w:val="24"/>
              </w:rPr>
              <w:t>.</w:t>
            </w:r>
          </w:p>
          <w:p w:rsidR="00263CC6" w:rsidRPr="00263CC6" w:rsidRDefault="004E7E55" w:rsidP="00263CC6">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A felvilágosítás/hiánypótlás során </w:t>
            </w:r>
            <w:r w:rsidR="00263CC6" w:rsidRPr="00263CC6">
              <w:rPr>
                <w:rFonts w:ascii="Times New Roman" w:hAnsi="Times New Roman" w:cs="Times New Roman"/>
                <w:b/>
                <w:color w:val="002060"/>
                <w:sz w:val="24"/>
                <w:szCs w:val="24"/>
              </w:rPr>
              <w:t xml:space="preserve">benyújtott nyilatkozat tanúsága szerint az Ajánlattevő csak 650 m2 nagyságú lapostető-szigetelés felújítás tárgyú referenciával rendelkezik, melyre tekintettel Ajánlattevő az ajánlattételi felhívás 13. pontjának (Alkalmassági követelmények) M.1.) pontjában rögzített alkalmassági követelménynek nem felel meg. </w:t>
            </w:r>
          </w:p>
          <w:p w:rsidR="00D150B7" w:rsidRPr="006E4921" w:rsidRDefault="00263CC6" w:rsidP="006E4921">
            <w:pPr>
              <w:jc w:val="both"/>
              <w:rPr>
                <w:rFonts w:ascii="Times New Roman" w:hAnsi="Times New Roman" w:cs="Times New Roman"/>
                <w:b/>
                <w:color w:val="002060"/>
                <w:sz w:val="24"/>
                <w:szCs w:val="24"/>
                <w:u w:val="single"/>
              </w:rPr>
            </w:pPr>
            <w:r w:rsidRPr="00263CC6">
              <w:rPr>
                <w:rFonts w:ascii="Times New Roman" w:hAnsi="Times New Roman" w:cs="Times New Roman"/>
                <w:b/>
                <w:color w:val="002060"/>
                <w:sz w:val="24"/>
                <w:szCs w:val="24"/>
                <w:u w:val="single"/>
              </w:rPr>
              <w:t xml:space="preserve">A fentiekre tekintettel Ajánlatkérő az Ajánlattevő ajánlatát a Kbt. 73. § (1) bekezdés d) pontja alapján érvénytelennek nyilvánította, tekintettel arra, hogy Ajánlattevő nem felel meg a szerződés teljesítéséhez szükséges alkalmassági követelményeknek, mivel nem igazolta megfelelően a követelményeknek való megfelelést. </w:t>
            </w:r>
          </w:p>
        </w:tc>
      </w:tr>
      <w:tr w:rsidR="00D150B7"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D150B7" w:rsidRPr="00CA47BC" w:rsidRDefault="00D150B7" w:rsidP="004A070B">
            <w:pPr>
              <w:spacing w:after="0" w:line="240" w:lineRule="auto"/>
              <w:jc w:val="both"/>
              <w:rPr>
                <w:rFonts w:ascii="Times New Roman" w:eastAsia="Times New Roman" w:hAnsi="Times New Roman" w:cs="Times New Roman"/>
                <w:b/>
                <w:bCs/>
                <w:color w:val="222222"/>
                <w:sz w:val="24"/>
                <w:szCs w:val="24"/>
                <w:lang w:eastAsia="hu-HU"/>
              </w:rPr>
            </w:pPr>
            <w:r>
              <w:rPr>
                <w:rFonts w:ascii="Times New Roman" w:eastAsia="Times New Roman" w:hAnsi="Times New Roman" w:cs="Times New Roman"/>
                <w:b/>
                <w:bCs/>
                <w:color w:val="222222"/>
                <w:sz w:val="24"/>
                <w:szCs w:val="24"/>
                <w:lang w:eastAsia="hu-HU"/>
              </w:rPr>
              <w:t>V.2.12</w:t>
            </w:r>
            <w:r w:rsidRPr="00CA47BC">
              <w:rPr>
                <w:rFonts w:ascii="Times New Roman" w:eastAsia="Times New Roman" w:hAnsi="Times New Roman" w:cs="Times New Roman"/>
                <w:b/>
                <w:bCs/>
                <w:color w:val="222222"/>
                <w:sz w:val="24"/>
                <w:szCs w:val="24"/>
                <w:lang w:eastAsia="hu-HU"/>
              </w:rPr>
              <w:t>)</w:t>
            </w:r>
            <w:r w:rsidR="004A070B">
              <w:rPr>
                <w:rFonts w:ascii="Times New Roman" w:eastAsia="Times New Roman" w:hAnsi="Times New Roman" w:cs="Times New Roman"/>
                <w:b/>
                <w:bCs/>
                <w:color w:val="222222"/>
                <w:sz w:val="24"/>
                <w:szCs w:val="24"/>
                <w:lang w:eastAsia="hu-HU"/>
              </w:rPr>
              <w:t xml:space="preserve"> Az összeférhetetlenségi helyzet elhárítása érdekében az </w:t>
            </w:r>
            <w:proofErr w:type="gramStart"/>
            <w:r w:rsidR="004A070B">
              <w:rPr>
                <w:rFonts w:ascii="Times New Roman" w:eastAsia="Times New Roman" w:hAnsi="Times New Roman" w:cs="Times New Roman"/>
                <w:b/>
                <w:bCs/>
                <w:color w:val="222222"/>
                <w:sz w:val="24"/>
                <w:szCs w:val="24"/>
                <w:lang w:eastAsia="hu-HU"/>
              </w:rPr>
              <w:t>Ajánlattevő(</w:t>
            </w:r>
            <w:proofErr w:type="gramEnd"/>
            <w:r w:rsidR="004A070B">
              <w:rPr>
                <w:rFonts w:ascii="Times New Roman" w:eastAsia="Times New Roman" w:hAnsi="Times New Roman" w:cs="Times New Roman"/>
                <w:b/>
                <w:bCs/>
                <w:color w:val="222222"/>
                <w:sz w:val="24"/>
                <w:szCs w:val="24"/>
                <w:lang w:eastAsia="hu-HU"/>
              </w:rPr>
              <w:t>k) által tett intézkedések ismertetése:</w:t>
            </w:r>
            <w:r w:rsidRPr="00CA47BC">
              <w:rPr>
                <w:rFonts w:ascii="Times New Roman" w:eastAsia="Times New Roman" w:hAnsi="Times New Roman" w:cs="Times New Roman"/>
                <w:b/>
                <w:bCs/>
                <w:color w:val="222222"/>
                <w:sz w:val="24"/>
                <w:szCs w:val="24"/>
                <w:lang w:eastAsia="hu-HU"/>
              </w:rPr>
              <w:t xml:space="preserve"> </w:t>
            </w:r>
            <w:r w:rsidR="004A070B">
              <w:rPr>
                <w:rFonts w:ascii="Times New Roman" w:eastAsia="Times New Roman" w:hAnsi="Times New Roman" w:cs="Times New Roman"/>
                <w:b/>
                <w:bCs/>
                <w:color w:val="222222"/>
                <w:sz w:val="24"/>
                <w:szCs w:val="24"/>
                <w:lang w:eastAsia="hu-HU"/>
              </w:rPr>
              <w:t>-</w:t>
            </w:r>
          </w:p>
        </w:tc>
      </w:tr>
      <w:tr w:rsidR="002B0CAA" w:rsidRPr="00722BFF" w:rsidTr="000E14C1">
        <w:trPr>
          <w:jc w:val="center"/>
        </w:trPr>
        <w:tc>
          <w:tcPr>
            <w:tcW w:w="10770" w:type="dxa"/>
            <w:gridSpan w:val="2"/>
            <w:tcBorders>
              <w:top w:val="single" w:sz="6" w:space="0" w:color="B1B1B1"/>
              <w:left w:val="single" w:sz="2" w:space="0" w:color="B1B1B1"/>
              <w:bottom w:val="single" w:sz="2" w:space="0" w:color="B1B1B1"/>
              <w:right w:val="single" w:sz="2" w:space="0" w:color="B1B1B1"/>
            </w:tcBorders>
            <w:shd w:val="clear" w:color="auto" w:fill="BDD6EE" w:themeFill="accent1" w:themeFillTint="66"/>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 szakasz: Kiegészítő információk</w:t>
            </w:r>
          </w:p>
        </w:tc>
      </w:tr>
      <w:tr w:rsidR="002B0CAA" w:rsidRPr="00722BFF" w:rsidTr="000E14C1">
        <w:trPr>
          <w:jc w:val="center"/>
        </w:trPr>
        <w:tc>
          <w:tcPr>
            <w:tcW w:w="10770"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 További információk:</w:t>
            </w:r>
            <w:r w:rsidRPr="00722BFF">
              <w:rPr>
                <w:rFonts w:ascii="Times New Roman" w:eastAsia="Times New Roman" w:hAnsi="Times New Roman" w:cs="Times New Roman"/>
                <w:color w:val="222222"/>
                <w:position w:val="10"/>
                <w:sz w:val="24"/>
                <w:szCs w:val="24"/>
                <w:lang w:eastAsia="hu-HU"/>
              </w:rPr>
              <w:t>2</w:t>
            </w:r>
          </w:p>
        </w:tc>
      </w:tr>
      <w:tr w:rsidR="002B0CAA" w:rsidRPr="008E7EC5"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12FCB" w:rsidRPr="00B17B82" w:rsidRDefault="002B0CAA" w:rsidP="00236F1B">
            <w:pPr>
              <w:spacing w:after="0" w:line="328" w:lineRule="atLeast"/>
              <w:rPr>
                <w:rFonts w:ascii="Times New Roman" w:eastAsia="Times New Roman" w:hAnsi="Times New Roman" w:cs="Times New Roman"/>
                <w:b/>
                <w:i/>
                <w:iCs/>
                <w:color w:val="002060"/>
                <w:sz w:val="24"/>
                <w:szCs w:val="24"/>
                <w:lang w:eastAsia="hu-HU"/>
              </w:rPr>
            </w:pPr>
            <w:r w:rsidRPr="00B17B82">
              <w:rPr>
                <w:rFonts w:ascii="Times New Roman" w:eastAsia="Times New Roman" w:hAnsi="Times New Roman" w:cs="Times New Roman"/>
                <w:b/>
                <w:bCs/>
                <w:color w:val="222222"/>
                <w:sz w:val="24"/>
                <w:szCs w:val="24"/>
                <w:lang w:eastAsia="hu-HU"/>
              </w:rPr>
              <w:t xml:space="preserve">VI.1.1) </w:t>
            </w:r>
            <w:proofErr w:type="gramStart"/>
            <w:r w:rsidRPr="00B17B82">
              <w:rPr>
                <w:rFonts w:ascii="Times New Roman" w:eastAsia="Times New Roman" w:hAnsi="Times New Roman" w:cs="Times New Roman"/>
                <w:b/>
                <w:bCs/>
                <w:color w:val="222222"/>
                <w:sz w:val="24"/>
                <w:szCs w:val="24"/>
                <w:lang w:eastAsia="hu-HU"/>
              </w:rPr>
              <w:t>A</w:t>
            </w:r>
            <w:proofErr w:type="gramEnd"/>
            <w:r w:rsidRPr="00B17B82">
              <w:rPr>
                <w:rFonts w:ascii="Times New Roman" w:eastAsia="Times New Roman" w:hAnsi="Times New Roman" w:cs="Times New Roman"/>
                <w:b/>
                <w:bCs/>
                <w:color w:val="222222"/>
                <w:sz w:val="24"/>
                <w:szCs w:val="24"/>
                <w:lang w:eastAsia="hu-HU"/>
              </w:rPr>
              <w:t xml:space="preserve"> szerződéskötési moratórium időtartama</w:t>
            </w:r>
            <w:r w:rsidRPr="00B17B82">
              <w:rPr>
                <w:rFonts w:ascii="Times New Roman" w:eastAsia="Times New Roman" w:hAnsi="Times New Roman" w:cs="Times New Roman"/>
                <w:b/>
                <w:bCs/>
                <w:color w:val="222222"/>
                <w:sz w:val="24"/>
                <w:szCs w:val="24"/>
                <w:lang w:eastAsia="hu-HU"/>
              </w:rPr>
              <w:br/>
            </w:r>
            <w:r w:rsidRPr="00B17B82">
              <w:rPr>
                <w:rFonts w:ascii="Times New Roman" w:eastAsia="Times New Roman" w:hAnsi="Times New Roman" w:cs="Times New Roman"/>
                <w:color w:val="222222"/>
                <w:sz w:val="24"/>
                <w:szCs w:val="24"/>
                <w:lang w:eastAsia="hu-HU"/>
              </w:rPr>
              <w:t>Kezdete:</w:t>
            </w:r>
            <w:r w:rsidR="002B1346" w:rsidRPr="00B17B82">
              <w:rPr>
                <w:rFonts w:ascii="Times New Roman" w:eastAsia="Times New Roman" w:hAnsi="Times New Roman" w:cs="Times New Roman"/>
                <w:color w:val="222222"/>
                <w:sz w:val="24"/>
                <w:szCs w:val="24"/>
                <w:lang w:eastAsia="hu-HU"/>
              </w:rPr>
              <w:t xml:space="preserve"> </w:t>
            </w:r>
            <w:r w:rsidR="002B1346" w:rsidRPr="00B17B82">
              <w:rPr>
                <w:rFonts w:ascii="Times New Roman" w:eastAsia="Times New Roman" w:hAnsi="Times New Roman" w:cs="Times New Roman"/>
                <w:b/>
                <w:i/>
                <w:iCs/>
                <w:color w:val="002060"/>
                <w:sz w:val="24"/>
                <w:szCs w:val="24"/>
                <w:lang w:eastAsia="hu-HU"/>
              </w:rPr>
              <w:t>(2017/07/</w:t>
            </w:r>
            <w:r w:rsidR="000B5771" w:rsidRPr="00B17B82">
              <w:rPr>
                <w:rFonts w:ascii="Times New Roman" w:eastAsia="Times New Roman" w:hAnsi="Times New Roman" w:cs="Times New Roman"/>
                <w:b/>
                <w:i/>
                <w:iCs/>
                <w:color w:val="002060"/>
                <w:sz w:val="24"/>
                <w:szCs w:val="24"/>
                <w:lang w:eastAsia="hu-HU"/>
              </w:rPr>
              <w:t>22</w:t>
            </w:r>
            <w:r w:rsidR="002B1346" w:rsidRPr="00B17B82">
              <w:rPr>
                <w:rFonts w:ascii="Times New Roman" w:eastAsia="Times New Roman" w:hAnsi="Times New Roman" w:cs="Times New Roman"/>
                <w:b/>
                <w:i/>
                <w:iCs/>
                <w:color w:val="002060"/>
                <w:sz w:val="24"/>
                <w:szCs w:val="24"/>
                <w:lang w:eastAsia="hu-HU"/>
              </w:rPr>
              <w:t>)</w:t>
            </w:r>
            <w:r w:rsidRPr="00B17B82">
              <w:rPr>
                <w:rFonts w:ascii="Times New Roman" w:eastAsia="Times New Roman" w:hAnsi="Times New Roman" w:cs="Times New Roman"/>
                <w:color w:val="222222"/>
                <w:sz w:val="24"/>
                <w:szCs w:val="24"/>
                <w:lang w:eastAsia="hu-HU"/>
              </w:rPr>
              <w:t> </w:t>
            </w:r>
            <w:r w:rsidR="00E5239F" w:rsidRPr="00B17B82">
              <w:rPr>
                <w:rFonts w:ascii="Times New Roman" w:eastAsia="Times New Roman" w:hAnsi="Times New Roman" w:cs="Times New Roman"/>
                <w:color w:val="222222"/>
                <w:sz w:val="24"/>
                <w:szCs w:val="24"/>
                <w:lang w:eastAsia="hu-HU"/>
              </w:rPr>
              <w:t xml:space="preserve"> </w:t>
            </w:r>
            <w:r w:rsidRPr="00B17B82">
              <w:rPr>
                <w:rFonts w:ascii="Times New Roman" w:eastAsia="Times New Roman" w:hAnsi="Times New Roman" w:cs="Times New Roman"/>
                <w:color w:val="222222"/>
                <w:sz w:val="24"/>
                <w:szCs w:val="24"/>
                <w:lang w:eastAsia="hu-HU"/>
              </w:rPr>
              <w:t>/ Lejárata: </w:t>
            </w:r>
            <w:r w:rsidR="002B1346" w:rsidRPr="00B17B82">
              <w:rPr>
                <w:rFonts w:ascii="Times New Roman" w:eastAsia="Times New Roman" w:hAnsi="Times New Roman" w:cs="Times New Roman"/>
                <w:b/>
                <w:i/>
                <w:iCs/>
                <w:color w:val="002060"/>
                <w:sz w:val="24"/>
                <w:szCs w:val="24"/>
                <w:lang w:eastAsia="hu-HU"/>
              </w:rPr>
              <w:t>(2017/07/</w:t>
            </w:r>
            <w:r w:rsidR="000B5771" w:rsidRPr="00B17B82">
              <w:rPr>
                <w:rFonts w:ascii="Times New Roman" w:eastAsia="Times New Roman" w:hAnsi="Times New Roman" w:cs="Times New Roman"/>
                <w:b/>
                <w:i/>
                <w:iCs/>
                <w:color w:val="002060"/>
                <w:sz w:val="24"/>
                <w:szCs w:val="24"/>
                <w:lang w:eastAsia="hu-HU"/>
              </w:rPr>
              <w:t>26</w:t>
            </w:r>
            <w:r w:rsidR="002B1346" w:rsidRPr="00B17B82">
              <w:rPr>
                <w:rFonts w:ascii="Times New Roman" w:eastAsia="Times New Roman" w:hAnsi="Times New Roman" w:cs="Times New Roman"/>
                <w:b/>
                <w:i/>
                <w:iCs/>
                <w:color w:val="002060"/>
                <w:sz w:val="24"/>
                <w:szCs w:val="24"/>
                <w:lang w:eastAsia="hu-HU"/>
              </w:rPr>
              <w:t>)</w:t>
            </w:r>
          </w:p>
        </w:tc>
      </w:tr>
      <w:tr w:rsidR="002B0CAA" w:rsidRPr="003E2FC6"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2B0CAA" w:rsidRPr="00B17B82" w:rsidRDefault="002B0CAA" w:rsidP="00B37F18">
            <w:pPr>
              <w:spacing w:after="0" w:line="328" w:lineRule="atLeast"/>
              <w:rPr>
                <w:rFonts w:ascii="Times New Roman" w:eastAsia="Times New Roman" w:hAnsi="Times New Roman" w:cs="Times New Roman"/>
                <w:b/>
                <w:bCs/>
                <w:color w:val="222222"/>
                <w:sz w:val="24"/>
                <w:szCs w:val="24"/>
                <w:lang w:eastAsia="hu-HU"/>
              </w:rPr>
            </w:pPr>
            <w:r w:rsidRPr="00B17B82">
              <w:rPr>
                <w:rFonts w:ascii="Times New Roman" w:eastAsia="Times New Roman" w:hAnsi="Times New Roman" w:cs="Times New Roman"/>
                <w:b/>
                <w:bCs/>
                <w:color w:val="222222"/>
                <w:sz w:val="24"/>
                <w:szCs w:val="24"/>
                <w:lang w:eastAsia="hu-HU"/>
              </w:rPr>
              <w:t>VI.1.2) Az összegezés elkészítésének időpontja: </w:t>
            </w:r>
            <w:r w:rsidRPr="00B17B82">
              <w:rPr>
                <w:rFonts w:ascii="Times New Roman" w:eastAsia="Times New Roman" w:hAnsi="Times New Roman" w:cs="Times New Roman"/>
                <w:b/>
                <w:i/>
                <w:iCs/>
                <w:color w:val="002060"/>
                <w:sz w:val="24"/>
                <w:szCs w:val="24"/>
                <w:lang w:eastAsia="hu-HU"/>
              </w:rPr>
              <w:t>(20</w:t>
            </w:r>
            <w:r w:rsidR="007245F5" w:rsidRPr="00B17B82">
              <w:rPr>
                <w:rFonts w:ascii="Times New Roman" w:eastAsia="Times New Roman" w:hAnsi="Times New Roman" w:cs="Times New Roman"/>
                <w:b/>
                <w:i/>
                <w:iCs/>
                <w:color w:val="002060"/>
                <w:sz w:val="24"/>
                <w:szCs w:val="24"/>
                <w:lang w:eastAsia="hu-HU"/>
              </w:rPr>
              <w:t>17/</w:t>
            </w:r>
            <w:r w:rsidR="002B1346" w:rsidRPr="00B17B82">
              <w:rPr>
                <w:rFonts w:ascii="Times New Roman" w:eastAsia="Times New Roman" w:hAnsi="Times New Roman" w:cs="Times New Roman"/>
                <w:b/>
                <w:i/>
                <w:iCs/>
                <w:color w:val="002060"/>
                <w:sz w:val="24"/>
                <w:szCs w:val="24"/>
                <w:lang w:eastAsia="hu-HU"/>
              </w:rPr>
              <w:t>07</w:t>
            </w:r>
            <w:r w:rsidR="00B37F18" w:rsidRPr="00B17B82">
              <w:rPr>
                <w:rFonts w:ascii="Times New Roman" w:eastAsia="Times New Roman" w:hAnsi="Times New Roman" w:cs="Times New Roman"/>
                <w:b/>
                <w:i/>
                <w:iCs/>
                <w:color w:val="002060"/>
                <w:sz w:val="24"/>
                <w:szCs w:val="24"/>
                <w:lang w:eastAsia="hu-HU"/>
              </w:rPr>
              <w:t>/12)</w:t>
            </w:r>
          </w:p>
        </w:tc>
      </w:tr>
      <w:tr w:rsidR="002B0CAA" w:rsidRPr="008E7EC5"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2B0CAA" w:rsidRPr="00B17B82" w:rsidRDefault="002B0CAA" w:rsidP="007B705B">
            <w:pPr>
              <w:spacing w:after="0" w:line="328" w:lineRule="atLeast"/>
              <w:rPr>
                <w:rFonts w:ascii="Times New Roman" w:eastAsia="Times New Roman" w:hAnsi="Times New Roman" w:cs="Times New Roman"/>
                <w:color w:val="222222"/>
                <w:sz w:val="24"/>
                <w:szCs w:val="24"/>
                <w:lang w:eastAsia="hu-HU"/>
              </w:rPr>
            </w:pPr>
            <w:r w:rsidRPr="00B17B82">
              <w:rPr>
                <w:rFonts w:ascii="Times New Roman" w:eastAsia="Times New Roman" w:hAnsi="Times New Roman" w:cs="Times New Roman"/>
                <w:b/>
                <w:bCs/>
                <w:color w:val="222222"/>
                <w:sz w:val="24"/>
                <w:szCs w:val="24"/>
                <w:lang w:eastAsia="hu-HU"/>
              </w:rPr>
              <w:t>VI.1.3) Az összegezés megküldésének időpontja: </w:t>
            </w:r>
            <w:r w:rsidR="007245F5" w:rsidRPr="00B17B82">
              <w:rPr>
                <w:rFonts w:ascii="Times New Roman" w:eastAsia="Times New Roman" w:hAnsi="Times New Roman" w:cs="Times New Roman"/>
                <w:b/>
                <w:i/>
                <w:iCs/>
                <w:color w:val="002060"/>
                <w:sz w:val="24"/>
                <w:szCs w:val="24"/>
                <w:lang w:eastAsia="hu-HU"/>
              </w:rPr>
              <w:t>(2017/</w:t>
            </w:r>
            <w:r w:rsidR="002B1346" w:rsidRPr="00B17B82">
              <w:rPr>
                <w:rFonts w:ascii="Times New Roman" w:eastAsia="Times New Roman" w:hAnsi="Times New Roman" w:cs="Times New Roman"/>
                <w:b/>
                <w:i/>
                <w:iCs/>
                <w:color w:val="002060"/>
                <w:sz w:val="24"/>
                <w:szCs w:val="24"/>
                <w:lang w:eastAsia="hu-HU"/>
              </w:rPr>
              <w:t>07</w:t>
            </w:r>
            <w:r w:rsidR="00537315" w:rsidRPr="00B17B82">
              <w:rPr>
                <w:rFonts w:ascii="Times New Roman" w:eastAsia="Times New Roman" w:hAnsi="Times New Roman" w:cs="Times New Roman"/>
                <w:b/>
                <w:i/>
                <w:iCs/>
                <w:color w:val="002060"/>
                <w:sz w:val="24"/>
                <w:szCs w:val="24"/>
                <w:lang w:eastAsia="hu-HU"/>
              </w:rPr>
              <w:t>/</w:t>
            </w:r>
            <w:r w:rsidR="000B5771" w:rsidRPr="00B17B82">
              <w:rPr>
                <w:rFonts w:ascii="Times New Roman" w:eastAsia="Times New Roman" w:hAnsi="Times New Roman" w:cs="Times New Roman"/>
                <w:b/>
                <w:i/>
                <w:iCs/>
                <w:color w:val="002060"/>
                <w:sz w:val="24"/>
                <w:szCs w:val="24"/>
                <w:lang w:eastAsia="hu-HU"/>
              </w:rPr>
              <w:t>21</w:t>
            </w:r>
            <w:r w:rsidRPr="00B17B82">
              <w:rPr>
                <w:rFonts w:ascii="Times New Roman" w:eastAsia="Times New Roman" w:hAnsi="Times New Roman" w:cs="Times New Roman"/>
                <w:b/>
                <w:i/>
                <w:iCs/>
                <w:color w:val="002060"/>
                <w:sz w:val="24"/>
                <w:szCs w:val="24"/>
                <w:lang w:eastAsia="hu-HU"/>
              </w:rPr>
              <w:t>)</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B17B82" w:rsidRDefault="002B0CAA" w:rsidP="002B0CAA">
            <w:pPr>
              <w:spacing w:after="0" w:line="328" w:lineRule="atLeast"/>
              <w:rPr>
                <w:rFonts w:ascii="Times New Roman" w:eastAsia="Times New Roman" w:hAnsi="Times New Roman" w:cs="Times New Roman"/>
                <w:color w:val="222222"/>
                <w:sz w:val="24"/>
                <w:szCs w:val="24"/>
                <w:lang w:eastAsia="hu-HU"/>
              </w:rPr>
            </w:pPr>
            <w:r w:rsidRPr="00B17B82">
              <w:rPr>
                <w:rFonts w:ascii="Times New Roman" w:eastAsia="Times New Roman" w:hAnsi="Times New Roman" w:cs="Times New Roman"/>
                <w:b/>
                <w:bCs/>
                <w:color w:val="222222"/>
                <w:sz w:val="24"/>
                <w:szCs w:val="24"/>
                <w:lang w:eastAsia="hu-HU"/>
              </w:rPr>
              <w:t>VI.1.4) Az összegezés módosításának indoka</w:t>
            </w:r>
            <w:r w:rsidRPr="00B17B82">
              <w:rPr>
                <w:rFonts w:ascii="Times New Roman" w:eastAsia="Times New Roman" w:hAnsi="Times New Roman" w:cs="Times New Roman"/>
                <w:color w:val="222222"/>
                <w:position w:val="10"/>
                <w:sz w:val="24"/>
                <w:szCs w:val="24"/>
                <w:lang w:eastAsia="hu-HU"/>
              </w:rPr>
              <w:t>2</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VI.1.5) Az összegezés módosításának időpontja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éééé</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hh</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nn</w:t>
            </w:r>
            <w:proofErr w:type="spellEnd"/>
            <w:r w:rsidRPr="00722BFF">
              <w:rPr>
                <w:rFonts w:ascii="Times New Roman" w:eastAsia="Times New Roman" w:hAnsi="Times New Roman" w:cs="Times New Roman"/>
                <w:i/>
                <w:iCs/>
                <w:color w:val="222222"/>
                <w:sz w:val="24"/>
                <w:szCs w:val="24"/>
                <w:lang w:eastAsia="hu-HU"/>
              </w:rPr>
              <w:t>)</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VI.1.6) A módosított összegezés megküldésének időpontja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éééé</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hh</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nn</w:t>
            </w:r>
            <w:proofErr w:type="spellEnd"/>
            <w:r w:rsidRPr="00722BFF">
              <w:rPr>
                <w:rFonts w:ascii="Times New Roman" w:eastAsia="Times New Roman" w:hAnsi="Times New Roman" w:cs="Times New Roman"/>
                <w:i/>
                <w:iCs/>
                <w:color w:val="222222"/>
                <w:sz w:val="24"/>
                <w:szCs w:val="24"/>
                <w:lang w:eastAsia="hu-HU"/>
              </w:rPr>
              <w:t>)</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VI.1.7) Az összegezés javításának indoka</w:t>
            </w:r>
            <w:r w:rsidRPr="00722BFF">
              <w:rPr>
                <w:rFonts w:ascii="Times New Roman" w:eastAsia="Times New Roman" w:hAnsi="Times New Roman" w:cs="Times New Roman"/>
                <w:color w:val="222222"/>
                <w:position w:val="10"/>
                <w:sz w:val="24"/>
                <w:szCs w:val="24"/>
                <w:lang w:eastAsia="hu-HU"/>
              </w:rPr>
              <w:t>2</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VI.1.8) Az összegezés javításának időpontja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éééé</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hh</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nn</w:t>
            </w:r>
            <w:proofErr w:type="spellEnd"/>
            <w:r w:rsidRPr="00722BFF">
              <w:rPr>
                <w:rFonts w:ascii="Times New Roman" w:eastAsia="Times New Roman" w:hAnsi="Times New Roman" w:cs="Times New Roman"/>
                <w:i/>
                <w:iCs/>
                <w:color w:val="222222"/>
                <w:sz w:val="24"/>
                <w:szCs w:val="24"/>
                <w:lang w:eastAsia="hu-HU"/>
              </w:rPr>
              <w:t>)</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VI.1.9) A javított összegezés megküldésének időpontja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éééé</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hh</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nn</w:t>
            </w:r>
            <w:proofErr w:type="spellEnd"/>
            <w:r w:rsidRPr="00722BFF">
              <w:rPr>
                <w:rFonts w:ascii="Times New Roman" w:eastAsia="Times New Roman" w:hAnsi="Times New Roman" w:cs="Times New Roman"/>
                <w:i/>
                <w:iCs/>
                <w:color w:val="222222"/>
                <w:sz w:val="24"/>
                <w:szCs w:val="24"/>
                <w:lang w:eastAsia="hu-HU"/>
              </w:rPr>
              <w:t>)</w:t>
            </w:r>
          </w:p>
        </w:tc>
      </w:tr>
      <w:tr w:rsidR="002B0CAA" w:rsidRPr="00B53E87"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B53E87" w:rsidRDefault="002B0CAA" w:rsidP="00236F1B">
            <w:pPr>
              <w:spacing w:after="0" w:line="328" w:lineRule="atLeast"/>
              <w:rPr>
                <w:rFonts w:ascii="Times New Roman" w:eastAsia="Times New Roman" w:hAnsi="Times New Roman" w:cs="Times New Roman"/>
                <w:color w:val="222222"/>
                <w:position w:val="10"/>
                <w:sz w:val="24"/>
                <w:szCs w:val="24"/>
                <w:lang w:eastAsia="hu-HU"/>
              </w:rPr>
            </w:pPr>
            <w:r w:rsidRPr="00722BFF">
              <w:rPr>
                <w:rFonts w:ascii="Times New Roman" w:eastAsia="Times New Roman" w:hAnsi="Times New Roman" w:cs="Times New Roman"/>
                <w:b/>
                <w:bCs/>
                <w:color w:val="222222"/>
                <w:sz w:val="24"/>
                <w:szCs w:val="24"/>
                <w:lang w:eastAsia="hu-HU"/>
              </w:rPr>
              <w:t>VI.1.10) További információk:</w:t>
            </w:r>
            <w:r w:rsidR="00E5239F">
              <w:rPr>
                <w:rFonts w:ascii="Times New Roman" w:eastAsia="Times New Roman" w:hAnsi="Times New Roman" w:cs="Times New Roman"/>
                <w:color w:val="222222"/>
                <w:position w:val="10"/>
                <w:sz w:val="24"/>
                <w:szCs w:val="24"/>
                <w:lang w:eastAsia="hu-HU"/>
              </w:rPr>
              <w:t xml:space="preserve"> </w:t>
            </w:r>
          </w:p>
        </w:tc>
      </w:tr>
      <w:tr w:rsidR="002B0CAA"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position w:val="10"/>
                <w:sz w:val="24"/>
                <w:szCs w:val="24"/>
                <w:lang w:eastAsia="hu-HU"/>
              </w:rPr>
              <w:t>1</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szükség szerinti számban ismételje meg </w:t>
            </w:r>
            <w:r w:rsidRPr="00722BFF">
              <w:rPr>
                <w:rFonts w:ascii="Times New Roman" w:eastAsia="Times New Roman" w:hAnsi="Times New Roman" w:cs="Times New Roman"/>
                <w:i/>
                <w:iCs/>
                <w:color w:val="222222"/>
                <w:sz w:val="24"/>
                <w:szCs w:val="24"/>
                <w:lang w:eastAsia="hu-HU"/>
              </w:rPr>
              <w:br/>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adott esetben</w:t>
            </w:r>
          </w:p>
        </w:tc>
      </w:tr>
    </w:tbl>
    <w:p w:rsidR="002B0CAA" w:rsidRPr="00722BFF" w:rsidRDefault="002B0CAA">
      <w:pPr>
        <w:rPr>
          <w:rFonts w:ascii="Times New Roman" w:hAnsi="Times New Roman" w:cs="Times New Roman"/>
          <w:sz w:val="24"/>
          <w:szCs w:val="24"/>
        </w:rPr>
      </w:pPr>
    </w:p>
    <w:sectPr w:rsidR="002B0CAA" w:rsidRPr="00722BFF" w:rsidSect="008C11C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771" w:rsidRDefault="000B5771" w:rsidP="0097203C">
      <w:pPr>
        <w:spacing w:after="0" w:line="240" w:lineRule="auto"/>
      </w:pPr>
      <w:r>
        <w:separator/>
      </w:r>
    </w:p>
  </w:endnote>
  <w:endnote w:type="continuationSeparator" w:id="0">
    <w:p w:rsidR="000B5771" w:rsidRDefault="000B5771" w:rsidP="00972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29443"/>
      <w:docPartObj>
        <w:docPartGallery w:val="Page Numbers (Bottom of Page)"/>
        <w:docPartUnique/>
      </w:docPartObj>
    </w:sdtPr>
    <w:sdtEndPr>
      <w:rPr>
        <w:rFonts w:ascii="Times New Roman" w:hAnsi="Times New Roman" w:cs="Times New Roman"/>
        <w:sz w:val="24"/>
        <w:szCs w:val="24"/>
      </w:rPr>
    </w:sdtEndPr>
    <w:sdtContent>
      <w:p w:rsidR="000B5771" w:rsidRPr="002F5658" w:rsidRDefault="000B5771">
        <w:pPr>
          <w:pStyle w:val="llb"/>
          <w:jc w:val="right"/>
          <w:rPr>
            <w:rFonts w:ascii="Times New Roman" w:hAnsi="Times New Roman" w:cs="Times New Roman"/>
            <w:sz w:val="24"/>
            <w:szCs w:val="24"/>
          </w:rPr>
        </w:pPr>
        <w:r w:rsidRPr="002F5658">
          <w:rPr>
            <w:rFonts w:ascii="Times New Roman" w:hAnsi="Times New Roman" w:cs="Times New Roman"/>
            <w:sz w:val="24"/>
            <w:szCs w:val="24"/>
          </w:rPr>
          <w:fldChar w:fldCharType="begin"/>
        </w:r>
        <w:r w:rsidRPr="002F5658">
          <w:rPr>
            <w:rFonts w:ascii="Times New Roman" w:hAnsi="Times New Roman" w:cs="Times New Roman"/>
            <w:sz w:val="24"/>
            <w:szCs w:val="24"/>
          </w:rPr>
          <w:instrText>PAGE   \* MERGEFORMAT</w:instrText>
        </w:r>
        <w:r w:rsidRPr="002F5658">
          <w:rPr>
            <w:rFonts w:ascii="Times New Roman" w:hAnsi="Times New Roman" w:cs="Times New Roman"/>
            <w:sz w:val="24"/>
            <w:szCs w:val="24"/>
          </w:rPr>
          <w:fldChar w:fldCharType="separate"/>
        </w:r>
        <w:r w:rsidR="00B17B82">
          <w:rPr>
            <w:rFonts w:ascii="Times New Roman" w:hAnsi="Times New Roman" w:cs="Times New Roman"/>
            <w:noProof/>
            <w:sz w:val="24"/>
            <w:szCs w:val="24"/>
          </w:rPr>
          <w:t>10</w:t>
        </w:r>
        <w:r w:rsidRPr="002F5658">
          <w:rPr>
            <w:rFonts w:ascii="Times New Roman" w:hAnsi="Times New Roman" w:cs="Times New Roman"/>
            <w:sz w:val="24"/>
            <w:szCs w:val="24"/>
          </w:rPr>
          <w:fldChar w:fldCharType="end"/>
        </w:r>
      </w:p>
    </w:sdtContent>
  </w:sdt>
  <w:p w:rsidR="000B5771" w:rsidRDefault="000B577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771" w:rsidRDefault="000B5771" w:rsidP="0097203C">
      <w:pPr>
        <w:spacing w:after="0" w:line="240" w:lineRule="auto"/>
      </w:pPr>
      <w:r>
        <w:separator/>
      </w:r>
    </w:p>
  </w:footnote>
  <w:footnote w:type="continuationSeparator" w:id="0">
    <w:p w:rsidR="000B5771" w:rsidRDefault="000B5771" w:rsidP="009720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D2F"/>
    <w:multiLevelType w:val="hybridMultilevel"/>
    <w:tmpl w:val="58F4DFEA"/>
    <w:lvl w:ilvl="0" w:tplc="231674F4">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ED6AAB"/>
    <w:multiLevelType w:val="hybridMultilevel"/>
    <w:tmpl w:val="C210821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nsid w:val="052A3A97"/>
    <w:multiLevelType w:val="hybridMultilevel"/>
    <w:tmpl w:val="653AB9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75612DF"/>
    <w:multiLevelType w:val="hybridMultilevel"/>
    <w:tmpl w:val="A450041E"/>
    <w:lvl w:ilvl="0" w:tplc="5BF88C06">
      <w:start w:val="1"/>
      <w:numFmt w:val="decimal"/>
      <w:lvlText w:val="%1."/>
      <w:lvlJc w:val="left"/>
      <w:pPr>
        <w:ind w:left="786"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E2D7649"/>
    <w:multiLevelType w:val="hybridMultilevel"/>
    <w:tmpl w:val="CF627E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FB07816"/>
    <w:multiLevelType w:val="hybridMultilevel"/>
    <w:tmpl w:val="26DE86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CC0300A"/>
    <w:multiLevelType w:val="hybridMultilevel"/>
    <w:tmpl w:val="65981638"/>
    <w:lvl w:ilvl="0" w:tplc="FFFFFFFF">
      <w:start w:val="1"/>
      <w:numFmt w:val="bullet"/>
      <w:lvlText w:val=""/>
      <w:lvlJc w:val="left"/>
      <w:pPr>
        <w:ind w:left="720" w:hanging="360"/>
      </w:pPr>
      <w:rPr>
        <w:rFonts w:ascii="Symbol" w:hAnsi="Symbol"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07441FD"/>
    <w:multiLevelType w:val="hybridMultilevel"/>
    <w:tmpl w:val="A6C2D1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1D81DA8"/>
    <w:multiLevelType w:val="hybridMultilevel"/>
    <w:tmpl w:val="6FC2FA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3B76DDD"/>
    <w:multiLevelType w:val="hybridMultilevel"/>
    <w:tmpl w:val="009223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0054F4"/>
    <w:multiLevelType w:val="hybridMultilevel"/>
    <w:tmpl w:val="77D46B68"/>
    <w:lvl w:ilvl="0" w:tplc="B7F8146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7191CEB"/>
    <w:multiLevelType w:val="hybridMultilevel"/>
    <w:tmpl w:val="1610C0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81A27E7"/>
    <w:multiLevelType w:val="hybridMultilevel"/>
    <w:tmpl w:val="94BEE25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3">
    <w:nsid w:val="2D4F7AFA"/>
    <w:multiLevelType w:val="hybridMultilevel"/>
    <w:tmpl w:val="4C34E9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D7E0134"/>
    <w:multiLevelType w:val="hybridMultilevel"/>
    <w:tmpl w:val="A69C53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57E56FD"/>
    <w:multiLevelType w:val="hybridMultilevel"/>
    <w:tmpl w:val="0E90016E"/>
    <w:lvl w:ilvl="0" w:tplc="EEC6C9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D94074B"/>
    <w:multiLevelType w:val="hybridMultilevel"/>
    <w:tmpl w:val="2A182C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23E78DF"/>
    <w:multiLevelType w:val="hybridMultilevel"/>
    <w:tmpl w:val="AE1ABB44"/>
    <w:lvl w:ilvl="0" w:tplc="6CF8E31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4B0546B"/>
    <w:multiLevelType w:val="hybridMultilevel"/>
    <w:tmpl w:val="B68E0094"/>
    <w:lvl w:ilvl="0" w:tplc="6CF8E31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6F453A1"/>
    <w:multiLevelType w:val="hybridMultilevel"/>
    <w:tmpl w:val="233E6A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D2D069C"/>
    <w:multiLevelType w:val="hybridMultilevel"/>
    <w:tmpl w:val="81FAC4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1922294"/>
    <w:multiLevelType w:val="hybridMultilevel"/>
    <w:tmpl w:val="D168061C"/>
    <w:lvl w:ilvl="0" w:tplc="BFB2B30E">
      <w:start w:val="1"/>
      <w:numFmt w:val="lowerLetter"/>
      <w:lvlText w:val="%1)"/>
      <w:lvlJc w:val="left"/>
      <w:pPr>
        <w:tabs>
          <w:tab w:val="num" w:pos="720"/>
        </w:tabs>
        <w:ind w:left="720" w:hanging="360"/>
      </w:pPr>
    </w:lvl>
    <w:lvl w:ilvl="1" w:tplc="8E82B286">
      <w:start w:val="1"/>
      <w:numFmt w:val="bullet"/>
      <w:lvlText w:val="o"/>
      <w:lvlJc w:val="left"/>
      <w:pPr>
        <w:tabs>
          <w:tab w:val="num" w:pos="1440"/>
        </w:tabs>
        <w:ind w:left="1440" w:hanging="360"/>
      </w:pPr>
      <w:rPr>
        <w:rFonts w:ascii="Courier New" w:hAnsi="Courier New" w:cs="Courier New" w:hint="default"/>
      </w:rPr>
    </w:lvl>
    <w:lvl w:ilvl="2" w:tplc="4B2C5CB0">
      <w:numFmt w:val="bullet"/>
      <w:lvlText w:val="-"/>
      <w:lvlJc w:val="left"/>
      <w:pPr>
        <w:tabs>
          <w:tab w:val="num" w:pos="2160"/>
        </w:tabs>
        <w:ind w:left="2160" w:hanging="360"/>
      </w:pPr>
      <w:rPr>
        <w:rFonts w:ascii="Times New Roman" w:eastAsia="Times New Roman" w:hAnsi="Times New Roman" w:cs="Times New Roman" w:hint="default"/>
      </w:rPr>
    </w:lvl>
    <w:lvl w:ilvl="3" w:tplc="59906A6A">
      <w:start w:val="1"/>
      <w:numFmt w:val="bullet"/>
      <w:lvlText w:val=""/>
      <w:lvlJc w:val="left"/>
      <w:pPr>
        <w:tabs>
          <w:tab w:val="num" w:pos="2880"/>
        </w:tabs>
        <w:ind w:left="2880" w:hanging="360"/>
      </w:pPr>
      <w:rPr>
        <w:rFonts w:ascii="Symbol" w:hAnsi="Symbol" w:hint="default"/>
      </w:rPr>
    </w:lvl>
    <w:lvl w:ilvl="4" w:tplc="D23CCEF0">
      <w:start w:val="1"/>
      <w:numFmt w:val="bullet"/>
      <w:lvlText w:val="o"/>
      <w:lvlJc w:val="left"/>
      <w:pPr>
        <w:tabs>
          <w:tab w:val="num" w:pos="3600"/>
        </w:tabs>
        <w:ind w:left="3600" w:hanging="360"/>
      </w:pPr>
      <w:rPr>
        <w:rFonts w:ascii="Courier New" w:hAnsi="Courier New" w:cs="Courier New" w:hint="default"/>
      </w:rPr>
    </w:lvl>
    <w:lvl w:ilvl="5" w:tplc="7C5A1642">
      <w:start w:val="1"/>
      <w:numFmt w:val="bullet"/>
      <w:lvlText w:val=""/>
      <w:lvlJc w:val="left"/>
      <w:pPr>
        <w:tabs>
          <w:tab w:val="num" w:pos="4320"/>
        </w:tabs>
        <w:ind w:left="4320" w:hanging="360"/>
      </w:pPr>
      <w:rPr>
        <w:rFonts w:ascii="Wingdings" w:hAnsi="Wingdings" w:hint="default"/>
      </w:rPr>
    </w:lvl>
    <w:lvl w:ilvl="6" w:tplc="2B06DB6C">
      <w:start w:val="1"/>
      <w:numFmt w:val="bullet"/>
      <w:lvlText w:val=""/>
      <w:lvlJc w:val="left"/>
      <w:pPr>
        <w:tabs>
          <w:tab w:val="num" w:pos="5040"/>
        </w:tabs>
        <w:ind w:left="5040" w:hanging="360"/>
      </w:pPr>
      <w:rPr>
        <w:rFonts w:ascii="Symbol" w:hAnsi="Symbol" w:hint="default"/>
      </w:rPr>
    </w:lvl>
    <w:lvl w:ilvl="7" w:tplc="78C0FE6E">
      <w:start w:val="1"/>
      <w:numFmt w:val="bullet"/>
      <w:lvlText w:val="o"/>
      <w:lvlJc w:val="left"/>
      <w:pPr>
        <w:tabs>
          <w:tab w:val="num" w:pos="5760"/>
        </w:tabs>
        <w:ind w:left="5760" w:hanging="360"/>
      </w:pPr>
      <w:rPr>
        <w:rFonts w:ascii="Courier New" w:hAnsi="Courier New" w:cs="Courier New" w:hint="default"/>
      </w:rPr>
    </w:lvl>
    <w:lvl w:ilvl="8" w:tplc="6702415E">
      <w:start w:val="1"/>
      <w:numFmt w:val="bullet"/>
      <w:lvlText w:val=""/>
      <w:lvlJc w:val="left"/>
      <w:pPr>
        <w:tabs>
          <w:tab w:val="num" w:pos="6480"/>
        </w:tabs>
        <w:ind w:left="6480" w:hanging="360"/>
      </w:pPr>
      <w:rPr>
        <w:rFonts w:ascii="Wingdings" w:hAnsi="Wingdings" w:hint="default"/>
      </w:rPr>
    </w:lvl>
  </w:abstractNum>
  <w:abstractNum w:abstractNumId="22">
    <w:nsid w:val="52181A8E"/>
    <w:multiLevelType w:val="hybridMultilevel"/>
    <w:tmpl w:val="ED9E50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35110B8"/>
    <w:multiLevelType w:val="hybridMultilevel"/>
    <w:tmpl w:val="A392A72C"/>
    <w:lvl w:ilvl="0" w:tplc="FFFFFFFF">
      <w:start w:val="1"/>
      <w:numFmt w:val="bullet"/>
      <w:lvlText w:val=""/>
      <w:lvlJc w:val="left"/>
      <w:pPr>
        <w:ind w:left="720" w:hanging="360"/>
      </w:pPr>
      <w:rPr>
        <w:rFonts w:ascii="Symbol" w:hAnsi="Symbol"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6CA54A9"/>
    <w:multiLevelType w:val="hybridMultilevel"/>
    <w:tmpl w:val="3E163BC2"/>
    <w:lvl w:ilvl="0" w:tplc="23A618A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8AE4359"/>
    <w:multiLevelType w:val="hybridMultilevel"/>
    <w:tmpl w:val="B1C42A3A"/>
    <w:lvl w:ilvl="0" w:tplc="DDBCF8B0">
      <w:start w:val="1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8B263BD"/>
    <w:multiLevelType w:val="hybridMultilevel"/>
    <w:tmpl w:val="611A9D94"/>
    <w:lvl w:ilvl="0" w:tplc="6CF8E31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BCC5CC8"/>
    <w:multiLevelType w:val="hybridMultilevel"/>
    <w:tmpl w:val="50B49596"/>
    <w:lvl w:ilvl="0" w:tplc="231674F4">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EDC6E80"/>
    <w:multiLevelType w:val="hybridMultilevel"/>
    <w:tmpl w:val="DBCCB452"/>
    <w:lvl w:ilvl="0" w:tplc="DDBCF8B0">
      <w:start w:val="1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1B341BB"/>
    <w:multiLevelType w:val="hybridMultilevel"/>
    <w:tmpl w:val="C5501580"/>
    <w:lvl w:ilvl="0" w:tplc="6CF8E31E">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nsid w:val="796E545A"/>
    <w:multiLevelType w:val="singleLevel"/>
    <w:tmpl w:val="3666492E"/>
    <w:lvl w:ilvl="0">
      <w:start w:val="1"/>
      <w:numFmt w:val="bullet"/>
      <w:lvlText w:val=""/>
      <w:lvlJc w:val="left"/>
      <w:pPr>
        <w:tabs>
          <w:tab w:val="num" w:pos="1069"/>
        </w:tabs>
        <w:ind w:left="1069" w:hanging="360"/>
      </w:pPr>
      <w:rPr>
        <w:rFonts w:ascii="Symbol" w:hAnsi="Symbol" w:hint="default"/>
      </w:rPr>
    </w:lvl>
  </w:abstractNum>
  <w:abstractNum w:abstractNumId="31">
    <w:nsid w:val="79A04372"/>
    <w:multiLevelType w:val="hybridMultilevel"/>
    <w:tmpl w:val="497ECB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8"/>
  </w:num>
  <w:num w:numId="4">
    <w:abstractNumId w:val="25"/>
  </w:num>
  <w:num w:numId="5">
    <w:abstractNumId w:val="23"/>
  </w:num>
  <w:num w:numId="6">
    <w:abstractNumId w:val="6"/>
  </w:num>
  <w:num w:numId="7">
    <w:abstractNumId w:val="0"/>
  </w:num>
  <w:num w:numId="8">
    <w:abstractNumId w:val="18"/>
  </w:num>
  <w:num w:numId="9">
    <w:abstractNumId w:val="26"/>
  </w:num>
  <w:num w:numId="10">
    <w:abstractNumId w:val="24"/>
  </w:num>
  <w:num w:numId="11">
    <w:abstractNumId w:val="27"/>
  </w:num>
  <w:num w:numId="12">
    <w:abstractNumId w:val="19"/>
  </w:num>
  <w:num w:numId="13">
    <w:abstractNumId w:val="17"/>
  </w:num>
  <w:num w:numId="14">
    <w:abstractNumId w:val="1"/>
  </w:num>
  <w:num w:numId="15">
    <w:abstractNumId w:val="31"/>
  </w:num>
  <w:num w:numId="16">
    <w:abstractNumId w:val="10"/>
  </w:num>
  <w:num w:numId="17">
    <w:abstractNumId w:val="15"/>
  </w:num>
  <w:num w:numId="18">
    <w:abstractNumId w:val="14"/>
  </w:num>
  <w:num w:numId="19">
    <w:abstractNumId w:val="22"/>
  </w:num>
  <w:num w:numId="20">
    <w:abstractNumId w:val="5"/>
  </w:num>
  <w:num w:numId="21">
    <w:abstractNumId w:val="9"/>
  </w:num>
  <w:num w:numId="22">
    <w:abstractNumId w:val="4"/>
  </w:num>
  <w:num w:numId="23">
    <w:abstractNumId w:val="16"/>
  </w:num>
  <w:num w:numId="24">
    <w:abstractNumId w:val="2"/>
  </w:num>
  <w:num w:numId="25">
    <w:abstractNumId w:val="11"/>
  </w:num>
  <w:num w:numId="26">
    <w:abstractNumId w:val="13"/>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7"/>
  </w:num>
  <w:num w:numId="29">
    <w:abstractNumId w:val="30"/>
  </w:num>
  <w:num w:numId="30">
    <w:abstractNumId w:val="8"/>
  </w:num>
  <w:num w:numId="31">
    <w:abstractNumId w:val="29"/>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67865"/>
    <w:rsid w:val="00000BF3"/>
    <w:rsid w:val="00002FE9"/>
    <w:rsid w:val="00007098"/>
    <w:rsid w:val="00012FCE"/>
    <w:rsid w:val="000153F0"/>
    <w:rsid w:val="00016627"/>
    <w:rsid w:val="00017A10"/>
    <w:rsid w:val="00017CDA"/>
    <w:rsid w:val="00022B17"/>
    <w:rsid w:val="00024092"/>
    <w:rsid w:val="00024BDB"/>
    <w:rsid w:val="00026866"/>
    <w:rsid w:val="000271CD"/>
    <w:rsid w:val="00027988"/>
    <w:rsid w:val="00030BB1"/>
    <w:rsid w:val="00041B4A"/>
    <w:rsid w:val="000436DB"/>
    <w:rsid w:val="0005138F"/>
    <w:rsid w:val="00051DBC"/>
    <w:rsid w:val="00055D79"/>
    <w:rsid w:val="0005766D"/>
    <w:rsid w:val="00060D27"/>
    <w:rsid w:val="0006691F"/>
    <w:rsid w:val="00072844"/>
    <w:rsid w:val="00072EB3"/>
    <w:rsid w:val="00072F2A"/>
    <w:rsid w:val="00073692"/>
    <w:rsid w:val="00074620"/>
    <w:rsid w:val="0007580E"/>
    <w:rsid w:val="00077637"/>
    <w:rsid w:val="00077F07"/>
    <w:rsid w:val="000804AA"/>
    <w:rsid w:val="000806FF"/>
    <w:rsid w:val="00080A5F"/>
    <w:rsid w:val="000818A4"/>
    <w:rsid w:val="000823E7"/>
    <w:rsid w:val="00082B62"/>
    <w:rsid w:val="00083DB8"/>
    <w:rsid w:val="0008662B"/>
    <w:rsid w:val="00087E27"/>
    <w:rsid w:val="00090D39"/>
    <w:rsid w:val="00091F75"/>
    <w:rsid w:val="00095E8A"/>
    <w:rsid w:val="0009783E"/>
    <w:rsid w:val="00097B19"/>
    <w:rsid w:val="000A2F03"/>
    <w:rsid w:val="000A32E0"/>
    <w:rsid w:val="000A3C1C"/>
    <w:rsid w:val="000A4B43"/>
    <w:rsid w:val="000B2158"/>
    <w:rsid w:val="000B27E2"/>
    <w:rsid w:val="000B49A7"/>
    <w:rsid w:val="000B5771"/>
    <w:rsid w:val="000B6BB6"/>
    <w:rsid w:val="000C0B48"/>
    <w:rsid w:val="000C2E58"/>
    <w:rsid w:val="000C373A"/>
    <w:rsid w:val="000C4447"/>
    <w:rsid w:val="000C4733"/>
    <w:rsid w:val="000D0364"/>
    <w:rsid w:val="000D158E"/>
    <w:rsid w:val="000D28C3"/>
    <w:rsid w:val="000D2ADB"/>
    <w:rsid w:val="000D445D"/>
    <w:rsid w:val="000D5070"/>
    <w:rsid w:val="000D52CA"/>
    <w:rsid w:val="000D6854"/>
    <w:rsid w:val="000E0FE1"/>
    <w:rsid w:val="000E14C1"/>
    <w:rsid w:val="000E1543"/>
    <w:rsid w:val="000E1E95"/>
    <w:rsid w:val="000E705E"/>
    <w:rsid w:val="000F07E9"/>
    <w:rsid w:val="000F1607"/>
    <w:rsid w:val="000F7BDB"/>
    <w:rsid w:val="00103712"/>
    <w:rsid w:val="001052AD"/>
    <w:rsid w:val="00106747"/>
    <w:rsid w:val="00116B9C"/>
    <w:rsid w:val="00122041"/>
    <w:rsid w:val="0012372B"/>
    <w:rsid w:val="001267B1"/>
    <w:rsid w:val="0013321C"/>
    <w:rsid w:val="00133D97"/>
    <w:rsid w:val="00135DDB"/>
    <w:rsid w:val="00141542"/>
    <w:rsid w:val="001468C2"/>
    <w:rsid w:val="00146960"/>
    <w:rsid w:val="00146C80"/>
    <w:rsid w:val="00147107"/>
    <w:rsid w:val="00150165"/>
    <w:rsid w:val="0015116D"/>
    <w:rsid w:val="00151C3E"/>
    <w:rsid w:val="00151E31"/>
    <w:rsid w:val="00154F24"/>
    <w:rsid w:val="00155C30"/>
    <w:rsid w:val="00155C75"/>
    <w:rsid w:val="00157B81"/>
    <w:rsid w:val="00161205"/>
    <w:rsid w:val="001612AA"/>
    <w:rsid w:val="00161E1A"/>
    <w:rsid w:val="001648C0"/>
    <w:rsid w:val="00166C72"/>
    <w:rsid w:val="001740D3"/>
    <w:rsid w:val="00180027"/>
    <w:rsid w:val="00180BAC"/>
    <w:rsid w:val="00183B82"/>
    <w:rsid w:val="001909BE"/>
    <w:rsid w:val="00195B25"/>
    <w:rsid w:val="00196EC3"/>
    <w:rsid w:val="00197E26"/>
    <w:rsid w:val="001A3B8D"/>
    <w:rsid w:val="001A4882"/>
    <w:rsid w:val="001A544C"/>
    <w:rsid w:val="001A6C4B"/>
    <w:rsid w:val="001A741A"/>
    <w:rsid w:val="001B183A"/>
    <w:rsid w:val="001B31C6"/>
    <w:rsid w:val="001B5432"/>
    <w:rsid w:val="001B5D74"/>
    <w:rsid w:val="001B6404"/>
    <w:rsid w:val="001B6AFA"/>
    <w:rsid w:val="001B6B30"/>
    <w:rsid w:val="001B6EBF"/>
    <w:rsid w:val="001C0B2E"/>
    <w:rsid w:val="001C6F42"/>
    <w:rsid w:val="001C7B72"/>
    <w:rsid w:val="001D0727"/>
    <w:rsid w:val="001D146F"/>
    <w:rsid w:val="001D46B5"/>
    <w:rsid w:val="001D511A"/>
    <w:rsid w:val="001D59ED"/>
    <w:rsid w:val="001D6FA2"/>
    <w:rsid w:val="001E2043"/>
    <w:rsid w:val="001E4535"/>
    <w:rsid w:val="001E4682"/>
    <w:rsid w:val="001E6A51"/>
    <w:rsid w:val="001E7889"/>
    <w:rsid w:val="001F0368"/>
    <w:rsid w:val="001F06B3"/>
    <w:rsid w:val="001F138D"/>
    <w:rsid w:val="001F3D52"/>
    <w:rsid w:val="001F53BE"/>
    <w:rsid w:val="001F56E2"/>
    <w:rsid w:val="001F62D8"/>
    <w:rsid w:val="00200719"/>
    <w:rsid w:val="002057D3"/>
    <w:rsid w:val="002100D1"/>
    <w:rsid w:val="00211245"/>
    <w:rsid w:val="00211403"/>
    <w:rsid w:val="002135DC"/>
    <w:rsid w:val="002141E9"/>
    <w:rsid w:val="00214425"/>
    <w:rsid w:val="00215E7E"/>
    <w:rsid w:val="00221372"/>
    <w:rsid w:val="0022389D"/>
    <w:rsid w:val="00230532"/>
    <w:rsid w:val="0023167C"/>
    <w:rsid w:val="00231940"/>
    <w:rsid w:val="002342E9"/>
    <w:rsid w:val="002358D9"/>
    <w:rsid w:val="00235FD3"/>
    <w:rsid w:val="0023642A"/>
    <w:rsid w:val="00236F1B"/>
    <w:rsid w:val="00240324"/>
    <w:rsid w:val="00242628"/>
    <w:rsid w:val="002429E0"/>
    <w:rsid w:val="00244720"/>
    <w:rsid w:val="00245036"/>
    <w:rsid w:val="0024782A"/>
    <w:rsid w:val="0025107D"/>
    <w:rsid w:val="002536FA"/>
    <w:rsid w:val="00253886"/>
    <w:rsid w:val="0025542B"/>
    <w:rsid w:val="00260EAB"/>
    <w:rsid w:val="00261889"/>
    <w:rsid w:val="00263737"/>
    <w:rsid w:val="00263CC6"/>
    <w:rsid w:val="00270D89"/>
    <w:rsid w:val="00270EBA"/>
    <w:rsid w:val="00271205"/>
    <w:rsid w:val="00271FBD"/>
    <w:rsid w:val="002728B9"/>
    <w:rsid w:val="00273F59"/>
    <w:rsid w:val="00274748"/>
    <w:rsid w:val="002757D8"/>
    <w:rsid w:val="00275FB2"/>
    <w:rsid w:val="0028250E"/>
    <w:rsid w:val="002842CB"/>
    <w:rsid w:val="00286704"/>
    <w:rsid w:val="00286B33"/>
    <w:rsid w:val="002921CA"/>
    <w:rsid w:val="00293FA8"/>
    <w:rsid w:val="002A0B64"/>
    <w:rsid w:val="002A0FEE"/>
    <w:rsid w:val="002A54FE"/>
    <w:rsid w:val="002A6C3D"/>
    <w:rsid w:val="002A6F25"/>
    <w:rsid w:val="002B0CAA"/>
    <w:rsid w:val="002B1346"/>
    <w:rsid w:val="002C06C5"/>
    <w:rsid w:val="002C1766"/>
    <w:rsid w:val="002C4DF5"/>
    <w:rsid w:val="002D1742"/>
    <w:rsid w:val="002D4CA0"/>
    <w:rsid w:val="002D50C1"/>
    <w:rsid w:val="002E2B97"/>
    <w:rsid w:val="002E5142"/>
    <w:rsid w:val="002F0538"/>
    <w:rsid w:val="002F370A"/>
    <w:rsid w:val="002F5658"/>
    <w:rsid w:val="002F5A4A"/>
    <w:rsid w:val="003002A1"/>
    <w:rsid w:val="0030118E"/>
    <w:rsid w:val="00302256"/>
    <w:rsid w:val="0030232A"/>
    <w:rsid w:val="00303BCD"/>
    <w:rsid w:val="00303DA3"/>
    <w:rsid w:val="00305DC1"/>
    <w:rsid w:val="003068BD"/>
    <w:rsid w:val="00307687"/>
    <w:rsid w:val="00310196"/>
    <w:rsid w:val="00311024"/>
    <w:rsid w:val="00317808"/>
    <w:rsid w:val="00317FF5"/>
    <w:rsid w:val="00320570"/>
    <w:rsid w:val="003243A6"/>
    <w:rsid w:val="00325356"/>
    <w:rsid w:val="00325879"/>
    <w:rsid w:val="00331F0E"/>
    <w:rsid w:val="003340FD"/>
    <w:rsid w:val="00334726"/>
    <w:rsid w:val="0033590B"/>
    <w:rsid w:val="003373D3"/>
    <w:rsid w:val="003378C7"/>
    <w:rsid w:val="00340815"/>
    <w:rsid w:val="00340EB6"/>
    <w:rsid w:val="00341404"/>
    <w:rsid w:val="00341582"/>
    <w:rsid w:val="00342B71"/>
    <w:rsid w:val="00343066"/>
    <w:rsid w:val="003452F2"/>
    <w:rsid w:val="00346562"/>
    <w:rsid w:val="003469F4"/>
    <w:rsid w:val="00347E7C"/>
    <w:rsid w:val="00350CD1"/>
    <w:rsid w:val="00352CE3"/>
    <w:rsid w:val="003618F8"/>
    <w:rsid w:val="00361C6A"/>
    <w:rsid w:val="003635AE"/>
    <w:rsid w:val="00365239"/>
    <w:rsid w:val="003654ED"/>
    <w:rsid w:val="003656F6"/>
    <w:rsid w:val="00365B58"/>
    <w:rsid w:val="00370802"/>
    <w:rsid w:val="00370BF8"/>
    <w:rsid w:val="003765A7"/>
    <w:rsid w:val="00377BA0"/>
    <w:rsid w:val="003814E0"/>
    <w:rsid w:val="00385F69"/>
    <w:rsid w:val="00387BFD"/>
    <w:rsid w:val="0039332F"/>
    <w:rsid w:val="00395603"/>
    <w:rsid w:val="003A2CC6"/>
    <w:rsid w:val="003B397E"/>
    <w:rsid w:val="003B3E08"/>
    <w:rsid w:val="003B3EB7"/>
    <w:rsid w:val="003B4EE4"/>
    <w:rsid w:val="003B6205"/>
    <w:rsid w:val="003B660E"/>
    <w:rsid w:val="003C0D4C"/>
    <w:rsid w:val="003C1B92"/>
    <w:rsid w:val="003C3454"/>
    <w:rsid w:val="003C39FA"/>
    <w:rsid w:val="003C40F1"/>
    <w:rsid w:val="003C463A"/>
    <w:rsid w:val="003C61BF"/>
    <w:rsid w:val="003D4B4C"/>
    <w:rsid w:val="003D7D70"/>
    <w:rsid w:val="003E0A97"/>
    <w:rsid w:val="003E0E35"/>
    <w:rsid w:val="003E2FC6"/>
    <w:rsid w:val="003E4072"/>
    <w:rsid w:val="003E4E0A"/>
    <w:rsid w:val="003E5F53"/>
    <w:rsid w:val="003F11EC"/>
    <w:rsid w:val="003F26F9"/>
    <w:rsid w:val="004003D1"/>
    <w:rsid w:val="0040136C"/>
    <w:rsid w:val="004030B8"/>
    <w:rsid w:val="00405904"/>
    <w:rsid w:val="00411514"/>
    <w:rsid w:val="00412C75"/>
    <w:rsid w:val="00413D69"/>
    <w:rsid w:val="004166EB"/>
    <w:rsid w:val="0042606E"/>
    <w:rsid w:val="0043009F"/>
    <w:rsid w:val="00431100"/>
    <w:rsid w:val="00432C1F"/>
    <w:rsid w:val="004361B6"/>
    <w:rsid w:val="004368E7"/>
    <w:rsid w:val="0044113E"/>
    <w:rsid w:val="004426B4"/>
    <w:rsid w:val="00442959"/>
    <w:rsid w:val="0044552D"/>
    <w:rsid w:val="00446A3C"/>
    <w:rsid w:val="004479B7"/>
    <w:rsid w:val="00447D7F"/>
    <w:rsid w:val="00452C63"/>
    <w:rsid w:val="00454147"/>
    <w:rsid w:val="00454F19"/>
    <w:rsid w:val="004558A1"/>
    <w:rsid w:val="004600DC"/>
    <w:rsid w:val="00462B4D"/>
    <w:rsid w:val="0046699B"/>
    <w:rsid w:val="0046714F"/>
    <w:rsid w:val="0047103E"/>
    <w:rsid w:val="00472541"/>
    <w:rsid w:val="004738AB"/>
    <w:rsid w:val="00474EF4"/>
    <w:rsid w:val="00475CBC"/>
    <w:rsid w:val="00475F92"/>
    <w:rsid w:val="00477AB5"/>
    <w:rsid w:val="00480677"/>
    <w:rsid w:val="00480DDF"/>
    <w:rsid w:val="0048315A"/>
    <w:rsid w:val="00483537"/>
    <w:rsid w:val="00483C30"/>
    <w:rsid w:val="0049054B"/>
    <w:rsid w:val="00491B67"/>
    <w:rsid w:val="00491FB9"/>
    <w:rsid w:val="00493080"/>
    <w:rsid w:val="004A070B"/>
    <w:rsid w:val="004A1C54"/>
    <w:rsid w:val="004A2F47"/>
    <w:rsid w:val="004A3221"/>
    <w:rsid w:val="004A588D"/>
    <w:rsid w:val="004A7477"/>
    <w:rsid w:val="004B36D2"/>
    <w:rsid w:val="004B4931"/>
    <w:rsid w:val="004B53B8"/>
    <w:rsid w:val="004B59D2"/>
    <w:rsid w:val="004C36B9"/>
    <w:rsid w:val="004C5CD8"/>
    <w:rsid w:val="004C7CCC"/>
    <w:rsid w:val="004D137D"/>
    <w:rsid w:val="004D45B2"/>
    <w:rsid w:val="004D52CC"/>
    <w:rsid w:val="004D6CDD"/>
    <w:rsid w:val="004E0DEE"/>
    <w:rsid w:val="004E15AB"/>
    <w:rsid w:val="004E3519"/>
    <w:rsid w:val="004E4567"/>
    <w:rsid w:val="004E4656"/>
    <w:rsid w:val="004E53E1"/>
    <w:rsid w:val="004E6820"/>
    <w:rsid w:val="004E7E55"/>
    <w:rsid w:val="004F47E3"/>
    <w:rsid w:val="004F6B39"/>
    <w:rsid w:val="00501CF1"/>
    <w:rsid w:val="00502ED6"/>
    <w:rsid w:val="005056A0"/>
    <w:rsid w:val="005072CB"/>
    <w:rsid w:val="00507A76"/>
    <w:rsid w:val="00507CEA"/>
    <w:rsid w:val="00507E33"/>
    <w:rsid w:val="0051121F"/>
    <w:rsid w:val="0051231B"/>
    <w:rsid w:val="005125A0"/>
    <w:rsid w:val="005163AB"/>
    <w:rsid w:val="00517853"/>
    <w:rsid w:val="00517B38"/>
    <w:rsid w:val="00520D71"/>
    <w:rsid w:val="00521217"/>
    <w:rsid w:val="00522604"/>
    <w:rsid w:val="005231BF"/>
    <w:rsid w:val="00525958"/>
    <w:rsid w:val="0052702A"/>
    <w:rsid w:val="00531C88"/>
    <w:rsid w:val="00532F49"/>
    <w:rsid w:val="00536A0E"/>
    <w:rsid w:val="00537315"/>
    <w:rsid w:val="00540353"/>
    <w:rsid w:val="00540B4F"/>
    <w:rsid w:val="00542D21"/>
    <w:rsid w:val="005439E5"/>
    <w:rsid w:val="00543C1D"/>
    <w:rsid w:val="00545C1F"/>
    <w:rsid w:val="005507B6"/>
    <w:rsid w:val="00551BE3"/>
    <w:rsid w:val="00552316"/>
    <w:rsid w:val="005534C9"/>
    <w:rsid w:val="00560018"/>
    <w:rsid w:val="00560A66"/>
    <w:rsid w:val="005615F7"/>
    <w:rsid w:val="005642A1"/>
    <w:rsid w:val="00566632"/>
    <w:rsid w:val="0056736C"/>
    <w:rsid w:val="00570090"/>
    <w:rsid w:val="00577FBA"/>
    <w:rsid w:val="0058304A"/>
    <w:rsid w:val="005833E8"/>
    <w:rsid w:val="005834DA"/>
    <w:rsid w:val="005863DF"/>
    <w:rsid w:val="0058647A"/>
    <w:rsid w:val="00590270"/>
    <w:rsid w:val="005913CF"/>
    <w:rsid w:val="00591A03"/>
    <w:rsid w:val="00594C87"/>
    <w:rsid w:val="00596090"/>
    <w:rsid w:val="005A3A87"/>
    <w:rsid w:val="005A6FB4"/>
    <w:rsid w:val="005A73DF"/>
    <w:rsid w:val="005B18A3"/>
    <w:rsid w:val="005B48AD"/>
    <w:rsid w:val="005C0279"/>
    <w:rsid w:val="005C07E9"/>
    <w:rsid w:val="005C0E48"/>
    <w:rsid w:val="005C2C39"/>
    <w:rsid w:val="005C515F"/>
    <w:rsid w:val="005C609C"/>
    <w:rsid w:val="005D0CD8"/>
    <w:rsid w:val="005D157D"/>
    <w:rsid w:val="005D1F30"/>
    <w:rsid w:val="005D2E80"/>
    <w:rsid w:val="005D4700"/>
    <w:rsid w:val="005D5C85"/>
    <w:rsid w:val="005D6097"/>
    <w:rsid w:val="005E00EE"/>
    <w:rsid w:val="005E1B96"/>
    <w:rsid w:val="005E7FE3"/>
    <w:rsid w:val="005F08A9"/>
    <w:rsid w:val="005F190E"/>
    <w:rsid w:val="005F4AB3"/>
    <w:rsid w:val="005F6EAA"/>
    <w:rsid w:val="005F7C90"/>
    <w:rsid w:val="00600B59"/>
    <w:rsid w:val="00601D28"/>
    <w:rsid w:val="006033D9"/>
    <w:rsid w:val="00603C84"/>
    <w:rsid w:val="00604BFB"/>
    <w:rsid w:val="00611883"/>
    <w:rsid w:val="0061279F"/>
    <w:rsid w:val="00612FCB"/>
    <w:rsid w:val="0061380F"/>
    <w:rsid w:val="006153FC"/>
    <w:rsid w:val="006157D8"/>
    <w:rsid w:val="006174E6"/>
    <w:rsid w:val="0062389F"/>
    <w:rsid w:val="006264BB"/>
    <w:rsid w:val="00634F7A"/>
    <w:rsid w:val="006351C6"/>
    <w:rsid w:val="00635AE6"/>
    <w:rsid w:val="00635F48"/>
    <w:rsid w:val="006367A8"/>
    <w:rsid w:val="00636A60"/>
    <w:rsid w:val="00640AB3"/>
    <w:rsid w:val="006437C0"/>
    <w:rsid w:val="0064496E"/>
    <w:rsid w:val="006501F0"/>
    <w:rsid w:val="0066330E"/>
    <w:rsid w:val="006634C2"/>
    <w:rsid w:val="006635B7"/>
    <w:rsid w:val="006700E0"/>
    <w:rsid w:val="00680F40"/>
    <w:rsid w:val="006811EB"/>
    <w:rsid w:val="00682390"/>
    <w:rsid w:val="00691E7A"/>
    <w:rsid w:val="0069403C"/>
    <w:rsid w:val="00695DB2"/>
    <w:rsid w:val="006977EA"/>
    <w:rsid w:val="006A23E9"/>
    <w:rsid w:val="006A42B7"/>
    <w:rsid w:val="006B07FC"/>
    <w:rsid w:val="006B31B0"/>
    <w:rsid w:val="006B3520"/>
    <w:rsid w:val="006B3EB6"/>
    <w:rsid w:val="006B3F82"/>
    <w:rsid w:val="006B4444"/>
    <w:rsid w:val="006B4BB9"/>
    <w:rsid w:val="006B599A"/>
    <w:rsid w:val="006B7073"/>
    <w:rsid w:val="006C0897"/>
    <w:rsid w:val="006C20E6"/>
    <w:rsid w:val="006C2A10"/>
    <w:rsid w:val="006C62E7"/>
    <w:rsid w:val="006C6FFA"/>
    <w:rsid w:val="006C7E5C"/>
    <w:rsid w:val="006D16BC"/>
    <w:rsid w:val="006D338E"/>
    <w:rsid w:val="006D5321"/>
    <w:rsid w:val="006D5ECB"/>
    <w:rsid w:val="006E1014"/>
    <w:rsid w:val="006E2556"/>
    <w:rsid w:val="006E438A"/>
    <w:rsid w:val="006E4921"/>
    <w:rsid w:val="006E5B56"/>
    <w:rsid w:val="006F00EA"/>
    <w:rsid w:val="006F225E"/>
    <w:rsid w:val="006F2BF9"/>
    <w:rsid w:val="006F5052"/>
    <w:rsid w:val="00700982"/>
    <w:rsid w:val="007038A2"/>
    <w:rsid w:val="00703CC9"/>
    <w:rsid w:val="007042E5"/>
    <w:rsid w:val="00711000"/>
    <w:rsid w:val="0071272A"/>
    <w:rsid w:val="0071641D"/>
    <w:rsid w:val="0071734B"/>
    <w:rsid w:val="0072045A"/>
    <w:rsid w:val="007217EA"/>
    <w:rsid w:val="00722BBF"/>
    <w:rsid w:val="00722BFF"/>
    <w:rsid w:val="0072301C"/>
    <w:rsid w:val="007245F5"/>
    <w:rsid w:val="00726343"/>
    <w:rsid w:val="00726851"/>
    <w:rsid w:val="0073009F"/>
    <w:rsid w:val="00731626"/>
    <w:rsid w:val="007319A6"/>
    <w:rsid w:val="00733394"/>
    <w:rsid w:val="00733395"/>
    <w:rsid w:val="007367B7"/>
    <w:rsid w:val="00743903"/>
    <w:rsid w:val="00744B77"/>
    <w:rsid w:val="007450D8"/>
    <w:rsid w:val="00750CFE"/>
    <w:rsid w:val="00751FFF"/>
    <w:rsid w:val="00753A62"/>
    <w:rsid w:val="00755D8C"/>
    <w:rsid w:val="007607E7"/>
    <w:rsid w:val="00761B99"/>
    <w:rsid w:val="00765FDA"/>
    <w:rsid w:val="00766720"/>
    <w:rsid w:val="007678D2"/>
    <w:rsid w:val="00767D98"/>
    <w:rsid w:val="00771073"/>
    <w:rsid w:val="00771877"/>
    <w:rsid w:val="007740AD"/>
    <w:rsid w:val="00774E7F"/>
    <w:rsid w:val="0077536A"/>
    <w:rsid w:val="007757AF"/>
    <w:rsid w:val="007763D1"/>
    <w:rsid w:val="00777863"/>
    <w:rsid w:val="00777B51"/>
    <w:rsid w:val="0078120E"/>
    <w:rsid w:val="0078382F"/>
    <w:rsid w:val="00784813"/>
    <w:rsid w:val="0078677B"/>
    <w:rsid w:val="007870B4"/>
    <w:rsid w:val="00790756"/>
    <w:rsid w:val="007932DB"/>
    <w:rsid w:val="00794163"/>
    <w:rsid w:val="007A3F91"/>
    <w:rsid w:val="007A5595"/>
    <w:rsid w:val="007A7592"/>
    <w:rsid w:val="007B02BD"/>
    <w:rsid w:val="007B2B51"/>
    <w:rsid w:val="007B5CF6"/>
    <w:rsid w:val="007B705B"/>
    <w:rsid w:val="007C0B53"/>
    <w:rsid w:val="007C7226"/>
    <w:rsid w:val="007C7BDE"/>
    <w:rsid w:val="007D20DA"/>
    <w:rsid w:val="007D2F9D"/>
    <w:rsid w:val="007D467C"/>
    <w:rsid w:val="007D5222"/>
    <w:rsid w:val="007D6202"/>
    <w:rsid w:val="007D6BEB"/>
    <w:rsid w:val="007E0D2B"/>
    <w:rsid w:val="007E3B34"/>
    <w:rsid w:val="007E6C6B"/>
    <w:rsid w:val="007F54C9"/>
    <w:rsid w:val="007F5601"/>
    <w:rsid w:val="007F5763"/>
    <w:rsid w:val="007F7CBD"/>
    <w:rsid w:val="0080011E"/>
    <w:rsid w:val="00802F1E"/>
    <w:rsid w:val="0080350B"/>
    <w:rsid w:val="008035DB"/>
    <w:rsid w:val="00804F87"/>
    <w:rsid w:val="00805C8A"/>
    <w:rsid w:val="00810CFA"/>
    <w:rsid w:val="008126C9"/>
    <w:rsid w:val="00813C1E"/>
    <w:rsid w:val="0081406F"/>
    <w:rsid w:val="00817F49"/>
    <w:rsid w:val="00822AA6"/>
    <w:rsid w:val="00824F0B"/>
    <w:rsid w:val="00826B16"/>
    <w:rsid w:val="00831332"/>
    <w:rsid w:val="0083163F"/>
    <w:rsid w:val="00833D31"/>
    <w:rsid w:val="00834ADD"/>
    <w:rsid w:val="00836E0F"/>
    <w:rsid w:val="008371FA"/>
    <w:rsid w:val="00837B32"/>
    <w:rsid w:val="008403BA"/>
    <w:rsid w:val="00843DC8"/>
    <w:rsid w:val="00843DEF"/>
    <w:rsid w:val="008507CC"/>
    <w:rsid w:val="00852563"/>
    <w:rsid w:val="00852FCC"/>
    <w:rsid w:val="00853B1F"/>
    <w:rsid w:val="0085473B"/>
    <w:rsid w:val="0085497C"/>
    <w:rsid w:val="008556BC"/>
    <w:rsid w:val="00861439"/>
    <w:rsid w:val="00865AE6"/>
    <w:rsid w:val="00866930"/>
    <w:rsid w:val="008703DC"/>
    <w:rsid w:val="008708DA"/>
    <w:rsid w:val="00872CC0"/>
    <w:rsid w:val="00873F79"/>
    <w:rsid w:val="0087633B"/>
    <w:rsid w:val="00877146"/>
    <w:rsid w:val="00880546"/>
    <w:rsid w:val="00881243"/>
    <w:rsid w:val="00881B64"/>
    <w:rsid w:val="00882BC2"/>
    <w:rsid w:val="0088332B"/>
    <w:rsid w:val="0088666B"/>
    <w:rsid w:val="0089027E"/>
    <w:rsid w:val="008916C3"/>
    <w:rsid w:val="00891AEA"/>
    <w:rsid w:val="00892412"/>
    <w:rsid w:val="008939D1"/>
    <w:rsid w:val="008954B0"/>
    <w:rsid w:val="00895511"/>
    <w:rsid w:val="00895C85"/>
    <w:rsid w:val="008A1FC1"/>
    <w:rsid w:val="008A295B"/>
    <w:rsid w:val="008A38D3"/>
    <w:rsid w:val="008A4CB7"/>
    <w:rsid w:val="008A63D0"/>
    <w:rsid w:val="008A6EA2"/>
    <w:rsid w:val="008B6388"/>
    <w:rsid w:val="008B7D12"/>
    <w:rsid w:val="008C11C1"/>
    <w:rsid w:val="008C180E"/>
    <w:rsid w:val="008C28A3"/>
    <w:rsid w:val="008C413C"/>
    <w:rsid w:val="008C5A11"/>
    <w:rsid w:val="008C6222"/>
    <w:rsid w:val="008C7020"/>
    <w:rsid w:val="008C71CF"/>
    <w:rsid w:val="008C7E21"/>
    <w:rsid w:val="008D1E10"/>
    <w:rsid w:val="008D481A"/>
    <w:rsid w:val="008D4E40"/>
    <w:rsid w:val="008D6B3B"/>
    <w:rsid w:val="008E04CD"/>
    <w:rsid w:val="008E0721"/>
    <w:rsid w:val="008E1FC8"/>
    <w:rsid w:val="008E2623"/>
    <w:rsid w:val="008E2EAB"/>
    <w:rsid w:val="008E2F92"/>
    <w:rsid w:val="008E4895"/>
    <w:rsid w:val="008E71E7"/>
    <w:rsid w:val="008E782A"/>
    <w:rsid w:val="008E7A78"/>
    <w:rsid w:val="008E7EC5"/>
    <w:rsid w:val="008F0A38"/>
    <w:rsid w:val="008F1294"/>
    <w:rsid w:val="008F1BDD"/>
    <w:rsid w:val="008F2D64"/>
    <w:rsid w:val="008F53F4"/>
    <w:rsid w:val="008F7785"/>
    <w:rsid w:val="008F7F42"/>
    <w:rsid w:val="009018A4"/>
    <w:rsid w:val="00902BB8"/>
    <w:rsid w:val="00903C50"/>
    <w:rsid w:val="009047E4"/>
    <w:rsid w:val="0090702C"/>
    <w:rsid w:val="00907DBF"/>
    <w:rsid w:val="009101CD"/>
    <w:rsid w:val="00912171"/>
    <w:rsid w:val="009127A8"/>
    <w:rsid w:val="00912E89"/>
    <w:rsid w:val="00917615"/>
    <w:rsid w:val="00922B1B"/>
    <w:rsid w:val="009241C3"/>
    <w:rsid w:val="0092488D"/>
    <w:rsid w:val="00927482"/>
    <w:rsid w:val="00933B46"/>
    <w:rsid w:val="009363E5"/>
    <w:rsid w:val="00937231"/>
    <w:rsid w:val="00941A7E"/>
    <w:rsid w:val="00944A81"/>
    <w:rsid w:val="009456EC"/>
    <w:rsid w:val="009457F7"/>
    <w:rsid w:val="00947722"/>
    <w:rsid w:val="00950B1F"/>
    <w:rsid w:val="009536E3"/>
    <w:rsid w:val="0095444C"/>
    <w:rsid w:val="00954E9D"/>
    <w:rsid w:val="009566F8"/>
    <w:rsid w:val="00960612"/>
    <w:rsid w:val="00962114"/>
    <w:rsid w:val="00962B79"/>
    <w:rsid w:val="00963671"/>
    <w:rsid w:val="0096610E"/>
    <w:rsid w:val="00966808"/>
    <w:rsid w:val="0096791F"/>
    <w:rsid w:val="0097203C"/>
    <w:rsid w:val="009725C8"/>
    <w:rsid w:val="0097381A"/>
    <w:rsid w:val="00981541"/>
    <w:rsid w:val="00982B06"/>
    <w:rsid w:val="00982B50"/>
    <w:rsid w:val="00983963"/>
    <w:rsid w:val="00985692"/>
    <w:rsid w:val="009866BF"/>
    <w:rsid w:val="00987AAA"/>
    <w:rsid w:val="0099065B"/>
    <w:rsid w:val="0099286E"/>
    <w:rsid w:val="009975C7"/>
    <w:rsid w:val="00997CE3"/>
    <w:rsid w:val="009A1BD2"/>
    <w:rsid w:val="009A45EF"/>
    <w:rsid w:val="009A4BBE"/>
    <w:rsid w:val="009B1E6B"/>
    <w:rsid w:val="009B2E0E"/>
    <w:rsid w:val="009B6CD7"/>
    <w:rsid w:val="009B728C"/>
    <w:rsid w:val="009B7E0E"/>
    <w:rsid w:val="009C0CA4"/>
    <w:rsid w:val="009C3DF4"/>
    <w:rsid w:val="009C548E"/>
    <w:rsid w:val="009C5685"/>
    <w:rsid w:val="009C5E17"/>
    <w:rsid w:val="009D1D19"/>
    <w:rsid w:val="009D1D30"/>
    <w:rsid w:val="009D1E39"/>
    <w:rsid w:val="009D210F"/>
    <w:rsid w:val="009D4B7E"/>
    <w:rsid w:val="009D5CBD"/>
    <w:rsid w:val="009D7A2F"/>
    <w:rsid w:val="009E1B9C"/>
    <w:rsid w:val="009E1CC7"/>
    <w:rsid w:val="009E22FA"/>
    <w:rsid w:val="009E3160"/>
    <w:rsid w:val="009E44C3"/>
    <w:rsid w:val="009E4671"/>
    <w:rsid w:val="009E47B3"/>
    <w:rsid w:val="009E4EA0"/>
    <w:rsid w:val="009E6775"/>
    <w:rsid w:val="009F2582"/>
    <w:rsid w:val="009F2E4B"/>
    <w:rsid w:val="009F37C4"/>
    <w:rsid w:val="009F415A"/>
    <w:rsid w:val="009F4C88"/>
    <w:rsid w:val="009F514B"/>
    <w:rsid w:val="009F5EDE"/>
    <w:rsid w:val="00A0052B"/>
    <w:rsid w:val="00A04670"/>
    <w:rsid w:val="00A051C8"/>
    <w:rsid w:val="00A0542B"/>
    <w:rsid w:val="00A10807"/>
    <w:rsid w:val="00A10D22"/>
    <w:rsid w:val="00A14633"/>
    <w:rsid w:val="00A15692"/>
    <w:rsid w:val="00A17504"/>
    <w:rsid w:val="00A21D1B"/>
    <w:rsid w:val="00A2249C"/>
    <w:rsid w:val="00A25095"/>
    <w:rsid w:val="00A258FF"/>
    <w:rsid w:val="00A25A8C"/>
    <w:rsid w:val="00A27834"/>
    <w:rsid w:val="00A3189E"/>
    <w:rsid w:val="00A32114"/>
    <w:rsid w:val="00A36382"/>
    <w:rsid w:val="00A37B23"/>
    <w:rsid w:val="00A4017F"/>
    <w:rsid w:val="00A4557B"/>
    <w:rsid w:val="00A50785"/>
    <w:rsid w:val="00A507E2"/>
    <w:rsid w:val="00A5377D"/>
    <w:rsid w:val="00A560C3"/>
    <w:rsid w:val="00A57078"/>
    <w:rsid w:val="00A617EA"/>
    <w:rsid w:val="00A61B3D"/>
    <w:rsid w:val="00A625E3"/>
    <w:rsid w:val="00A63308"/>
    <w:rsid w:val="00A64232"/>
    <w:rsid w:val="00A65965"/>
    <w:rsid w:val="00A65D4F"/>
    <w:rsid w:val="00A72D18"/>
    <w:rsid w:val="00A756D1"/>
    <w:rsid w:val="00A759D6"/>
    <w:rsid w:val="00A81DC5"/>
    <w:rsid w:val="00A83C47"/>
    <w:rsid w:val="00A849C5"/>
    <w:rsid w:val="00A85592"/>
    <w:rsid w:val="00A85646"/>
    <w:rsid w:val="00A90A60"/>
    <w:rsid w:val="00A91ECC"/>
    <w:rsid w:val="00A927FA"/>
    <w:rsid w:val="00A934B4"/>
    <w:rsid w:val="00A936C8"/>
    <w:rsid w:val="00A9388E"/>
    <w:rsid w:val="00A979E9"/>
    <w:rsid w:val="00A97B68"/>
    <w:rsid w:val="00AA0A63"/>
    <w:rsid w:val="00AA11F5"/>
    <w:rsid w:val="00AA1D86"/>
    <w:rsid w:val="00AA2064"/>
    <w:rsid w:val="00AA22F1"/>
    <w:rsid w:val="00AA2A03"/>
    <w:rsid w:val="00AA2DF4"/>
    <w:rsid w:val="00AA2E80"/>
    <w:rsid w:val="00AA5E9B"/>
    <w:rsid w:val="00AA6716"/>
    <w:rsid w:val="00AB101A"/>
    <w:rsid w:val="00AB2834"/>
    <w:rsid w:val="00AC10BA"/>
    <w:rsid w:val="00AC2189"/>
    <w:rsid w:val="00AC5C77"/>
    <w:rsid w:val="00AD4463"/>
    <w:rsid w:val="00AE3810"/>
    <w:rsid w:val="00AE502A"/>
    <w:rsid w:val="00AE703F"/>
    <w:rsid w:val="00AE7CE4"/>
    <w:rsid w:val="00AF00A8"/>
    <w:rsid w:val="00AF0588"/>
    <w:rsid w:val="00AF0945"/>
    <w:rsid w:val="00AF0A63"/>
    <w:rsid w:val="00AF0B30"/>
    <w:rsid w:val="00AF0BF0"/>
    <w:rsid w:val="00AF1CD3"/>
    <w:rsid w:val="00AF4104"/>
    <w:rsid w:val="00AF47E3"/>
    <w:rsid w:val="00AF5BC9"/>
    <w:rsid w:val="00B078F7"/>
    <w:rsid w:val="00B10E52"/>
    <w:rsid w:val="00B14D5E"/>
    <w:rsid w:val="00B17B82"/>
    <w:rsid w:val="00B222A6"/>
    <w:rsid w:val="00B22B09"/>
    <w:rsid w:val="00B30A51"/>
    <w:rsid w:val="00B30B81"/>
    <w:rsid w:val="00B30D8A"/>
    <w:rsid w:val="00B32110"/>
    <w:rsid w:val="00B3776A"/>
    <w:rsid w:val="00B37F18"/>
    <w:rsid w:val="00B40728"/>
    <w:rsid w:val="00B43231"/>
    <w:rsid w:val="00B433FB"/>
    <w:rsid w:val="00B4376B"/>
    <w:rsid w:val="00B43AF2"/>
    <w:rsid w:val="00B4692E"/>
    <w:rsid w:val="00B46BC4"/>
    <w:rsid w:val="00B53275"/>
    <w:rsid w:val="00B53E87"/>
    <w:rsid w:val="00B579A3"/>
    <w:rsid w:val="00B57BD2"/>
    <w:rsid w:val="00B60F8E"/>
    <w:rsid w:val="00B64839"/>
    <w:rsid w:val="00B64C85"/>
    <w:rsid w:val="00B67865"/>
    <w:rsid w:val="00B703F1"/>
    <w:rsid w:val="00B72260"/>
    <w:rsid w:val="00B733DB"/>
    <w:rsid w:val="00B73E12"/>
    <w:rsid w:val="00B740DD"/>
    <w:rsid w:val="00B748DE"/>
    <w:rsid w:val="00B75FEA"/>
    <w:rsid w:val="00B772CA"/>
    <w:rsid w:val="00B826CA"/>
    <w:rsid w:val="00B863AE"/>
    <w:rsid w:val="00B87B65"/>
    <w:rsid w:val="00B91EE2"/>
    <w:rsid w:val="00B92B31"/>
    <w:rsid w:val="00B94930"/>
    <w:rsid w:val="00B94AFE"/>
    <w:rsid w:val="00B96AB6"/>
    <w:rsid w:val="00B96B93"/>
    <w:rsid w:val="00BA4D7C"/>
    <w:rsid w:val="00BA5780"/>
    <w:rsid w:val="00BA741A"/>
    <w:rsid w:val="00BB1220"/>
    <w:rsid w:val="00BB1F41"/>
    <w:rsid w:val="00BB1F62"/>
    <w:rsid w:val="00BB319F"/>
    <w:rsid w:val="00BB3415"/>
    <w:rsid w:val="00BB3EFC"/>
    <w:rsid w:val="00BB4502"/>
    <w:rsid w:val="00BC12C2"/>
    <w:rsid w:val="00BC3404"/>
    <w:rsid w:val="00BC43BC"/>
    <w:rsid w:val="00BD11E1"/>
    <w:rsid w:val="00BD1F18"/>
    <w:rsid w:val="00BD4239"/>
    <w:rsid w:val="00BD4F4C"/>
    <w:rsid w:val="00BD650A"/>
    <w:rsid w:val="00BD6754"/>
    <w:rsid w:val="00BD6A0D"/>
    <w:rsid w:val="00BD7D9B"/>
    <w:rsid w:val="00BE3F33"/>
    <w:rsid w:val="00BE43DE"/>
    <w:rsid w:val="00BE7B74"/>
    <w:rsid w:val="00BF248E"/>
    <w:rsid w:val="00BF4545"/>
    <w:rsid w:val="00BF670E"/>
    <w:rsid w:val="00C03687"/>
    <w:rsid w:val="00C05A6F"/>
    <w:rsid w:val="00C0619D"/>
    <w:rsid w:val="00C10822"/>
    <w:rsid w:val="00C12FAF"/>
    <w:rsid w:val="00C31EBF"/>
    <w:rsid w:val="00C326CC"/>
    <w:rsid w:val="00C347C1"/>
    <w:rsid w:val="00C347E2"/>
    <w:rsid w:val="00C34F47"/>
    <w:rsid w:val="00C50355"/>
    <w:rsid w:val="00C52838"/>
    <w:rsid w:val="00C537B0"/>
    <w:rsid w:val="00C5737C"/>
    <w:rsid w:val="00C576A2"/>
    <w:rsid w:val="00C6578F"/>
    <w:rsid w:val="00C665D9"/>
    <w:rsid w:val="00C66FBD"/>
    <w:rsid w:val="00C67F53"/>
    <w:rsid w:val="00C71098"/>
    <w:rsid w:val="00C7167A"/>
    <w:rsid w:val="00C764DE"/>
    <w:rsid w:val="00C80937"/>
    <w:rsid w:val="00C81CB3"/>
    <w:rsid w:val="00C838CE"/>
    <w:rsid w:val="00C875BC"/>
    <w:rsid w:val="00C87C97"/>
    <w:rsid w:val="00C87FFB"/>
    <w:rsid w:val="00C94E8B"/>
    <w:rsid w:val="00C95514"/>
    <w:rsid w:val="00C95615"/>
    <w:rsid w:val="00CA09CF"/>
    <w:rsid w:val="00CA1055"/>
    <w:rsid w:val="00CA1639"/>
    <w:rsid w:val="00CA311E"/>
    <w:rsid w:val="00CA47BC"/>
    <w:rsid w:val="00CA5A9D"/>
    <w:rsid w:val="00CA7E8F"/>
    <w:rsid w:val="00CB5264"/>
    <w:rsid w:val="00CB5B04"/>
    <w:rsid w:val="00CB6F0B"/>
    <w:rsid w:val="00CB721A"/>
    <w:rsid w:val="00CC14A5"/>
    <w:rsid w:val="00CC2073"/>
    <w:rsid w:val="00CD3284"/>
    <w:rsid w:val="00CD6487"/>
    <w:rsid w:val="00CD6984"/>
    <w:rsid w:val="00CD6E1D"/>
    <w:rsid w:val="00CE008F"/>
    <w:rsid w:val="00CE3563"/>
    <w:rsid w:val="00CE5123"/>
    <w:rsid w:val="00CE5938"/>
    <w:rsid w:val="00CF2AB4"/>
    <w:rsid w:val="00CF2FA4"/>
    <w:rsid w:val="00CF703C"/>
    <w:rsid w:val="00D0223F"/>
    <w:rsid w:val="00D06212"/>
    <w:rsid w:val="00D06C66"/>
    <w:rsid w:val="00D14766"/>
    <w:rsid w:val="00D15048"/>
    <w:rsid w:val="00D150B7"/>
    <w:rsid w:val="00D1541E"/>
    <w:rsid w:val="00D1570C"/>
    <w:rsid w:val="00D16F52"/>
    <w:rsid w:val="00D17ED3"/>
    <w:rsid w:val="00D203CB"/>
    <w:rsid w:val="00D204A7"/>
    <w:rsid w:val="00D20561"/>
    <w:rsid w:val="00D23E0F"/>
    <w:rsid w:val="00D2469B"/>
    <w:rsid w:val="00D25AA1"/>
    <w:rsid w:val="00D264C4"/>
    <w:rsid w:val="00D264EC"/>
    <w:rsid w:val="00D26A79"/>
    <w:rsid w:val="00D27520"/>
    <w:rsid w:val="00D2787B"/>
    <w:rsid w:val="00D30F86"/>
    <w:rsid w:val="00D315AF"/>
    <w:rsid w:val="00D33022"/>
    <w:rsid w:val="00D33F74"/>
    <w:rsid w:val="00D36878"/>
    <w:rsid w:val="00D4030B"/>
    <w:rsid w:val="00D41844"/>
    <w:rsid w:val="00D41A95"/>
    <w:rsid w:val="00D41E8B"/>
    <w:rsid w:val="00D44AEF"/>
    <w:rsid w:val="00D45B7C"/>
    <w:rsid w:val="00D51C1D"/>
    <w:rsid w:val="00D5204D"/>
    <w:rsid w:val="00D54AE6"/>
    <w:rsid w:val="00D550BA"/>
    <w:rsid w:val="00D55D69"/>
    <w:rsid w:val="00D578E5"/>
    <w:rsid w:val="00D6284B"/>
    <w:rsid w:val="00D674D7"/>
    <w:rsid w:val="00D714D5"/>
    <w:rsid w:val="00D734B6"/>
    <w:rsid w:val="00D90A78"/>
    <w:rsid w:val="00D92075"/>
    <w:rsid w:val="00D931A6"/>
    <w:rsid w:val="00D97B50"/>
    <w:rsid w:val="00DA04D4"/>
    <w:rsid w:val="00DA14E7"/>
    <w:rsid w:val="00DA2B35"/>
    <w:rsid w:val="00DA3C19"/>
    <w:rsid w:val="00DB6A30"/>
    <w:rsid w:val="00DB7661"/>
    <w:rsid w:val="00DB7EEB"/>
    <w:rsid w:val="00DC1D92"/>
    <w:rsid w:val="00DC33C2"/>
    <w:rsid w:val="00DC3494"/>
    <w:rsid w:val="00DC5308"/>
    <w:rsid w:val="00DC53F3"/>
    <w:rsid w:val="00DD0277"/>
    <w:rsid w:val="00DD090F"/>
    <w:rsid w:val="00DD0C11"/>
    <w:rsid w:val="00DD2094"/>
    <w:rsid w:val="00DD25FD"/>
    <w:rsid w:val="00DD4617"/>
    <w:rsid w:val="00DD592A"/>
    <w:rsid w:val="00DE06FB"/>
    <w:rsid w:val="00DE07F8"/>
    <w:rsid w:val="00DE113D"/>
    <w:rsid w:val="00DE41D1"/>
    <w:rsid w:val="00DE452D"/>
    <w:rsid w:val="00DE4D1F"/>
    <w:rsid w:val="00DE525E"/>
    <w:rsid w:val="00DE588E"/>
    <w:rsid w:val="00DE5F87"/>
    <w:rsid w:val="00DE7304"/>
    <w:rsid w:val="00DF5820"/>
    <w:rsid w:val="00DF675B"/>
    <w:rsid w:val="00DF7BD0"/>
    <w:rsid w:val="00DF7CE7"/>
    <w:rsid w:val="00E00B6C"/>
    <w:rsid w:val="00E04968"/>
    <w:rsid w:val="00E10A9B"/>
    <w:rsid w:val="00E11D26"/>
    <w:rsid w:val="00E1228A"/>
    <w:rsid w:val="00E122C5"/>
    <w:rsid w:val="00E12B75"/>
    <w:rsid w:val="00E1458E"/>
    <w:rsid w:val="00E1471B"/>
    <w:rsid w:val="00E21B95"/>
    <w:rsid w:val="00E22034"/>
    <w:rsid w:val="00E23C08"/>
    <w:rsid w:val="00E24503"/>
    <w:rsid w:val="00E32B97"/>
    <w:rsid w:val="00E34DF9"/>
    <w:rsid w:val="00E36049"/>
    <w:rsid w:val="00E37CA0"/>
    <w:rsid w:val="00E40093"/>
    <w:rsid w:val="00E423B3"/>
    <w:rsid w:val="00E438BF"/>
    <w:rsid w:val="00E444C2"/>
    <w:rsid w:val="00E45DC0"/>
    <w:rsid w:val="00E47FF3"/>
    <w:rsid w:val="00E50D8A"/>
    <w:rsid w:val="00E518F1"/>
    <w:rsid w:val="00E52180"/>
    <w:rsid w:val="00E522B5"/>
    <w:rsid w:val="00E5239F"/>
    <w:rsid w:val="00E53E5C"/>
    <w:rsid w:val="00E53FCC"/>
    <w:rsid w:val="00E545DF"/>
    <w:rsid w:val="00E60420"/>
    <w:rsid w:val="00E61D7F"/>
    <w:rsid w:val="00E63469"/>
    <w:rsid w:val="00E636C4"/>
    <w:rsid w:val="00E6709B"/>
    <w:rsid w:val="00E6744F"/>
    <w:rsid w:val="00E70186"/>
    <w:rsid w:val="00E71014"/>
    <w:rsid w:val="00E715C7"/>
    <w:rsid w:val="00E753F4"/>
    <w:rsid w:val="00E756A1"/>
    <w:rsid w:val="00E7617E"/>
    <w:rsid w:val="00E80AA3"/>
    <w:rsid w:val="00E86805"/>
    <w:rsid w:val="00E87A3A"/>
    <w:rsid w:val="00E92412"/>
    <w:rsid w:val="00EA2341"/>
    <w:rsid w:val="00EA5A1C"/>
    <w:rsid w:val="00EA62DC"/>
    <w:rsid w:val="00EA62DE"/>
    <w:rsid w:val="00EB140E"/>
    <w:rsid w:val="00EB26CC"/>
    <w:rsid w:val="00EB3078"/>
    <w:rsid w:val="00EB5640"/>
    <w:rsid w:val="00EC056C"/>
    <w:rsid w:val="00EC2CEE"/>
    <w:rsid w:val="00EC5867"/>
    <w:rsid w:val="00ED0F7B"/>
    <w:rsid w:val="00ED12F5"/>
    <w:rsid w:val="00ED1819"/>
    <w:rsid w:val="00ED27BD"/>
    <w:rsid w:val="00ED6063"/>
    <w:rsid w:val="00EE006E"/>
    <w:rsid w:val="00EE1CE0"/>
    <w:rsid w:val="00EE3743"/>
    <w:rsid w:val="00EE42F2"/>
    <w:rsid w:val="00EE63D4"/>
    <w:rsid w:val="00EF1FA0"/>
    <w:rsid w:val="00EF44E1"/>
    <w:rsid w:val="00F036E1"/>
    <w:rsid w:val="00F03DCE"/>
    <w:rsid w:val="00F05566"/>
    <w:rsid w:val="00F06043"/>
    <w:rsid w:val="00F073B5"/>
    <w:rsid w:val="00F07A15"/>
    <w:rsid w:val="00F104FA"/>
    <w:rsid w:val="00F12629"/>
    <w:rsid w:val="00F1415C"/>
    <w:rsid w:val="00F1495E"/>
    <w:rsid w:val="00F17E40"/>
    <w:rsid w:val="00F22B64"/>
    <w:rsid w:val="00F25889"/>
    <w:rsid w:val="00F25F4B"/>
    <w:rsid w:val="00F27549"/>
    <w:rsid w:val="00F32D92"/>
    <w:rsid w:val="00F32DCE"/>
    <w:rsid w:val="00F3537A"/>
    <w:rsid w:val="00F40862"/>
    <w:rsid w:val="00F415C6"/>
    <w:rsid w:val="00F41E2D"/>
    <w:rsid w:val="00F425E2"/>
    <w:rsid w:val="00F46E09"/>
    <w:rsid w:val="00F50632"/>
    <w:rsid w:val="00F57386"/>
    <w:rsid w:val="00F57678"/>
    <w:rsid w:val="00F679E3"/>
    <w:rsid w:val="00F71155"/>
    <w:rsid w:val="00F721B8"/>
    <w:rsid w:val="00F761F6"/>
    <w:rsid w:val="00F76BC0"/>
    <w:rsid w:val="00F777F1"/>
    <w:rsid w:val="00F77A75"/>
    <w:rsid w:val="00F77DE2"/>
    <w:rsid w:val="00F81710"/>
    <w:rsid w:val="00F81B50"/>
    <w:rsid w:val="00F84190"/>
    <w:rsid w:val="00F8429B"/>
    <w:rsid w:val="00F847CA"/>
    <w:rsid w:val="00F84FA0"/>
    <w:rsid w:val="00F86186"/>
    <w:rsid w:val="00F87DEA"/>
    <w:rsid w:val="00F9070A"/>
    <w:rsid w:val="00F929F7"/>
    <w:rsid w:val="00F935DF"/>
    <w:rsid w:val="00F96D13"/>
    <w:rsid w:val="00FA278F"/>
    <w:rsid w:val="00FA7DE2"/>
    <w:rsid w:val="00FB17A1"/>
    <w:rsid w:val="00FB19C2"/>
    <w:rsid w:val="00FB2C81"/>
    <w:rsid w:val="00FC075A"/>
    <w:rsid w:val="00FC1DC8"/>
    <w:rsid w:val="00FC2C78"/>
    <w:rsid w:val="00FC4D14"/>
    <w:rsid w:val="00FD37C4"/>
    <w:rsid w:val="00FE1BDA"/>
    <w:rsid w:val="00FE22F4"/>
    <w:rsid w:val="00FE24CC"/>
    <w:rsid w:val="00FE4BF8"/>
    <w:rsid w:val="00FE757E"/>
    <w:rsid w:val="00FF0A99"/>
    <w:rsid w:val="00FF0C34"/>
    <w:rsid w:val="00FF143E"/>
    <w:rsid w:val="00FF56BB"/>
    <w:rsid w:val="00FF5F4A"/>
    <w:rsid w:val="00FF609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C11C1"/>
  </w:style>
  <w:style w:type="paragraph" w:styleId="Cmsor2">
    <w:name w:val="heading 2"/>
    <w:basedOn w:val="Norml"/>
    <w:link w:val="Cmsor2Char"/>
    <w:uiPriority w:val="9"/>
    <w:qFormat/>
    <w:rsid w:val="00722BF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22BFF"/>
    <w:rPr>
      <w:rFonts w:ascii="Times New Roman" w:eastAsia="Times New Roman" w:hAnsi="Times New Roman" w:cs="Times New Roman"/>
      <w:b/>
      <w:bCs/>
      <w:sz w:val="36"/>
      <w:szCs w:val="36"/>
      <w:lang w:eastAsia="hu-HU"/>
    </w:rPr>
  </w:style>
  <w:style w:type="character" w:customStyle="1" w:styleId="apple-converted-space">
    <w:name w:val="apple-converted-space"/>
    <w:basedOn w:val="Bekezdsalapbettpusa"/>
    <w:rsid w:val="00722BFF"/>
  </w:style>
  <w:style w:type="paragraph" w:customStyle="1" w:styleId="standard">
    <w:name w:val="standard"/>
    <w:basedOn w:val="Norml"/>
    <w:uiPriority w:val="99"/>
    <w:rsid w:val="00BA741A"/>
    <w:pPr>
      <w:spacing w:after="0" w:line="240" w:lineRule="auto"/>
    </w:pPr>
    <w:rPr>
      <w:rFonts w:ascii="&amp;#39" w:eastAsia="Times New Roman" w:hAnsi="&amp;#39" w:cs="Times New Roman"/>
      <w:sz w:val="24"/>
      <w:szCs w:val="24"/>
      <w:lang w:eastAsia="hu-HU"/>
    </w:rPr>
  </w:style>
  <w:style w:type="paragraph" w:customStyle="1" w:styleId="Default">
    <w:name w:val="Default"/>
    <w:rsid w:val="00B40728"/>
    <w:pPr>
      <w:suppressAutoHyphens/>
      <w:spacing w:after="0" w:line="240" w:lineRule="auto"/>
    </w:pPr>
    <w:rPr>
      <w:rFonts w:ascii="Times New Roman" w:eastAsia="SimSun" w:hAnsi="Times New Roman" w:cs="Mangal"/>
      <w:color w:val="000000"/>
      <w:kern w:val="1"/>
      <w:sz w:val="24"/>
      <w:szCs w:val="24"/>
      <w:lang w:eastAsia="hi-IN" w:bidi="hi-IN"/>
    </w:rPr>
  </w:style>
  <w:style w:type="paragraph" w:styleId="Listaszerbekezds">
    <w:name w:val="List Paragraph"/>
    <w:basedOn w:val="Norml"/>
    <w:link w:val="ListaszerbekezdsChar"/>
    <w:uiPriority w:val="34"/>
    <w:qFormat/>
    <w:rsid w:val="00B40728"/>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link w:val="Listaszerbekezds"/>
    <w:uiPriority w:val="34"/>
    <w:locked/>
    <w:rsid w:val="00B40728"/>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2A54FE"/>
    <w:rPr>
      <w:sz w:val="16"/>
      <w:szCs w:val="16"/>
    </w:rPr>
  </w:style>
  <w:style w:type="paragraph" w:styleId="Jegyzetszveg">
    <w:name w:val="annotation text"/>
    <w:basedOn w:val="Norml"/>
    <w:link w:val="JegyzetszvegChar"/>
    <w:uiPriority w:val="99"/>
    <w:semiHidden/>
    <w:unhideWhenUsed/>
    <w:rsid w:val="002A54FE"/>
    <w:pPr>
      <w:spacing w:line="240" w:lineRule="auto"/>
    </w:pPr>
    <w:rPr>
      <w:sz w:val="20"/>
      <w:szCs w:val="20"/>
    </w:rPr>
  </w:style>
  <w:style w:type="character" w:customStyle="1" w:styleId="JegyzetszvegChar">
    <w:name w:val="Jegyzetszöveg Char"/>
    <w:basedOn w:val="Bekezdsalapbettpusa"/>
    <w:link w:val="Jegyzetszveg"/>
    <w:uiPriority w:val="99"/>
    <w:semiHidden/>
    <w:rsid w:val="002A54FE"/>
    <w:rPr>
      <w:sz w:val="20"/>
      <w:szCs w:val="20"/>
    </w:rPr>
  </w:style>
  <w:style w:type="paragraph" w:styleId="Megjegyzstrgya">
    <w:name w:val="annotation subject"/>
    <w:basedOn w:val="Jegyzetszveg"/>
    <w:next w:val="Jegyzetszveg"/>
    <w:link w:val="MegjegyzstrgyaChar"/>
    <w:uiPriority w:val="99"/>
    <w:semiHidden/>
    <w:unhideWhenUsed/>
    <w:rsid w:val="002A54FE"/>
    <w:rPr>
      <w:b/>
      <w:bCs/>
    </w:rPr>
  </w:style>
  <w:style w:type="character" w:customStyle="1" w:styleId="MegjegyzstrgyaChar">
    <w:name w:val="Megjegyzés tárgya Char"/>
    <w:basedOn w:val="JegyzetszvegChar"/>
    <w:link w:val="Megjegyzstrgya"/>
    <w:uiPriority w:val="99"/>
    <w:semiHidden/>
    <w:rsid w:val="002A54FE"/>
    <w:rPr>
      <w:b/>
      <w:bCs/>
      <w:sz w:val="20"/>
      <w:szCs w:val="20"/>
    </w:rPr>
  </w:style>
  <w:style w:type="paragraph" w:styleId="Buborkszveg">
    <w:name w:val="Balloon Text"/>
    <w:basedOn w:val="Norml"/>
    <w:link w:val="BuborkszvegChar"/>
    <w:uiPriority w:val="99"/>
    <w:semiHidden/>
    <w:unhideWhenUsed/>
    <w:rsid w:val="002A54F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54FE"/>
    <w:rPr>
      <w:rFonts w:ascii="Segoe UI" w:hAnsi="Segoe UI" w:cs="Segoe UI"/>
      <w:sz w:val="18"/>
      <w:szCs w:val="18"/>
    </w:rPr>
  </w:style>
  <w:style w:type="paragraph" w:styleId="lfej">
    <w:name w:val="header"/>
    <w:basedOn w:val="Norml"/>
    <w:link w:val="lfejChar"/>
    <w:uiPriority w:val="99"/>
    <w:unhideWhenUsed/>
    <w:rsid w:val="0097203C"/>
    <w:pPr>
      <w:tabs>
        <w:tab w:val="center" w:pos="4536"/>
        <w:tab w:val="right" w:pos="9072"/>
      </w:tabs>
      <w:spacing w:after="0" w:line="240" w:lineRule="auto"/>
    </w:pPr>
  </w:style>
  <w:style w:type="character" w:customStyle="1" w:styleId="lfejChar">
    <w:name w:val="Élőfej Char"/>
    <w:basedOn w:val="Bekezdsalapbettpusa"/>
    <w:link w:val="lfej"/>
    <w:uiPriority w:val="99"/>
    <w:rsid w:val="0097203C"/>
  </w:style>
  <w:style w:type="paragraph" w:styleId="llb">
    <w:name w:val="footer"/>
    <w:basedOn w:val="Norml"/>
    <w:link w:val="llbChar"/>
    <w:uiPriority w:val="99"/>
    <w:unhideWhenUsed/>
    <w:rsid w:val="0097203C"/>
    <w:pPr>
      <w:tabs>
        <w:tab w:val="center" w:pos="4536"/>
        <w:tab w:val="right" w:pos="9072"/>
      </w:tabs>
      <w:spacing w:after="0" w:line="240" w:lineRule="auto"/>
    </w:pPr>
  </w:style>
  <w:style w:type="character" w:customStyle="1" w:styleId="llbChar">
    <w:name w:val="Élőláb Char"/>
    <w:basedOn w:val="Bekezdsalapbettpusa"/>
    <w:link w:val="llb"/>
    <w:uiPriority w:val="99"/>
    <w:rsid w:val="0097203C"/>
  </w:style>
  <w:style w:type="paragraph" w:styleId="NormlWeb">
    <w:name w:val="Normal (Web)"/>
    <w:basedOn w:val="Norml"/>
    <w:uiPriority w:val="99"/>
    <w:unhideWhenUsed/>
    <w:rsid w:val="00604BF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8D6B3B"/>
    <w:pPr>
      <w:spacing w:after="0" w:line="240" w:lineRule="auto"/>
      <w:jc w:val="both"/>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8D6B3B"/>
    <w:rPr>
      <w:rFonts w:ascii="Times New Roman" w:eastAsia="Times New Roman" w:hAnsi="Times New Roman" w:cs="Times New Roman"/>
      <w:sz w:val="24"/>
      <w:szCs w:val="24"/>
      <w:lang w:eastAsia="hu-HU"/>
    </w:rPr>
  </w:style>
  <w:style w:type="paragraph" w:styleId="Szvegtrzs">
    <w:name w:val="Body Text"/>
    <w:basedOn w:val="Norml"/>
    <w:link w:val="SzvegtrzsChar"/>
    <w:rsid w:val="00D06212"/>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D06212"/>
    <w:rPr>
      <w:rFonts w:ascii="Times New Roman" w:eastAsia="Times New Roman" w:hAnsi="Times New Roman" w:cs="Times New Roman"/>
      <w:sz w:val="24"/>
      <w:szCs w:val="24"/>
      <w:lang w:eastAsia="hu-HU"/>
    </w:rPr>
  </w:style>
  <w:style w:type="paragraph" w:customStyle="1" w:styleId="modszerszoveg">
    <w:name w:val="modszer_szoveg"/>
    <w:basedOn w:val="Norml"/>
    <w:rsid w:val="000A2F03"/>
    <w:pPr>
      <w:spacing w:before="240" w:after="0" w:line="240" w:lineRule="auto"/>
      <w:ind w:left="720"/>
      <w:jc w:val="both"/>
    </w:pPr>
    <w:rPr>
      <w:rFonts w:ascii="Bookman Old Style" w:eastAsia="Times New Roman" w:hAnsi="Bookman Old Style" w:cs="Times New Roman"/>
      <w:lang w:eastAsia="hu-HU"/>
    </w:rPr>
  </w:style>
  <w:style w:type="table" w:styleId="Rcsostblzat">
    <w:name w:val="Table Grid"/>
    <w:basedOn w:val="Normltblzat"/>
    <w:uiPriority w:val="39"/>
    <w:rsid w:val="005C6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uiPriority w:val="99"/>
    <w:qFormat/>
    <w:rsid w:val="00C7167A"/>
    <w:pPr>
      <w:spacing w:after="0" w:line="240" w:lineRule="auto"/>
    </w:pPr>
    <w:rPr>
      <w:rFonts w:ascii="Calibri" w:eastAsia="Times New Roman" w:hAnsi="Calibri" w:cs="Calibri"/>
    </w:rPr>
  </w:style>
  <w:style w:type="paragraph" w:customStyle="1" w:styleId="Listaszerbekezds1">
    <w:name w:val="Listaszerű bekezdés1"/>
    <w:basedOn w:val="Norml"/>
    <w:qFormat/>
    <w:rsid w:val="0085473B"/>
    <w:pPr>
      <w:spacing w:after="200" w:line="276" w:lineRule="auto"/>
      <w:ind w:left="720"/>
      <w:contextualSpacing/>
    </w:pPr>
    <w:rPr>
      <w:rFonts w:ascii="Calibri" w:eastAsia="Times New Roman" w:hAnsi="Calibri" w:cs="Times New Roman"/>
      <w:lang w:eastAsia="hu-HU"/>
    </w:rPr>
  </w:style>
  <w:style w:type="character" w:customStyle="1" w:styleId="apple-style-span">
    <w:name w:val="apple-style-span"/>
    <w:basedOn w:val="Bekezdsalapbettpusa"/>
    <w:rsid w:val="0085473B"/>
  </w:style>
</w:styles>
</file>

<file path=word/webSettings.xml><?xml version="1.0" encoding="utf-8"?>
<w:webSettings xmlns:r="http://schemas.openxmlformats.org/officeDocument/2006/relationships" xmlns:w="http://schemas.openxmlformats.org/wordprocessingml/2006/main">
  <w:divs>
    <w:div w:id="41441563">
      <w:bodyDiv w:val="1"/>
      <w:marLeft w:val="0"/>
      <w:marRight w:val="0"/>
      <w:marTop w:val="0"/>
      <w:marBottom w:val="0"/>
      <w:divBdr>
        <w:top w:val="none" w:sz="0" w:space="0" w:color="auto"/>
        <w:left w:val="none" w:sz="0" w:space="0" w:color="auto"/>
        <w:bottom w:val="none" w:sz="0" w:space="0" w:color="auto"/>
        <w:right w:val="none" w:sz="0" w:space="0" w:color="auto"/>
      </w:divBdr>
    </w:div>
    <w:div w:id="80373026">
      <w:bodyDiv w:val="1"/>
      <w:marLeft w:val="0"/>
      <w:marRight w:val="0"/>
      <w:marTop w:val="0"/>
      <w:marBottom w:val="0"/>
      <w:divBdr>
        <w:top w:val="none" w:sz="0" w:space="0" w:color="auto"/>
        <w:left w:val="none" w:sz="0" w:space="0" w:color="auto"/>
        <w:bottom w:val="none" w:sz="0" w:space="0" w:color="auto"/>
        <w:right w:val="none" w:sz="0" w:space="0" w:color="auto"/>
      </w:divBdr>
    </w:div>
    <w:div w:id="152912987">
      <w:bodyDiv w:val="1"/>
      <w:marLeft w:val="0"/>
      <w:marRight w:val="0"/>
      <w:marTop w:val="0"/>
      <w:marBottom w:val="0"/>
      <w:divBdr>
        <w:top w:val="none" w:sz="0" w:space="0" w:color="auto"/>
        <w:left w:val="none" w:sz="0" w:space="0" w:color="auto"/>
        <w:bottom w:val="none" w:sz="0" w:space="0" w:color="auto"/>
        <w:right w:val="none" w:sz="0" w:space="0" w:color="auto"/>
      </w:divBdr>
    </w:div>
    <w:div w:id="245386958">
      <w:bodyDiv w:val="1"/>
      <w:marLeft w:val="0"/>
      <w:marRight w:val="0"/>
      <w:marTop w:val="0"/>
      <w:marBottom w:val="0"/>
      <w:divBdr>
        <w:top w:val="none" w:sz="0" w:space="0" w:color="auto"/>
        <w:left w:val="none" w:sz="0" w:space="0" w:color="auto"/>
        <w:bottom w:val="none" w:sz="0" w:space="0" w:color="auto"/>
        <w:right w:val="none" w:sz="0" w:space="0" w:color="auto"/>
      </w:divBdr>
    </w:div>
    <w:div w:id="272327226">
      <w:bodyDiv w:val="1"/>
      <w:marLeft w:val="0"/>
      <w:marRight w:val="0"/>
      <w:marTop w:val="0"/>
      <w:marBottom w:val="0"/>
      <w:divBdr>
        <w:top w:val="none" w:sz="0" w:space="0" w:color="auto"/>
        <w:left w:val="none" w:sz="0" w:space="0" w:color="auto"/>
        <w:bottom w:val="none" w:sz="0" w:space="0" w:color="auto"/>
        <w:right w:val="none" w:sz="0" w:space="0" w:color="auto"/>
      </w:divBdr>
    </w:div>
    <w:div w:id="274754179">
      <w:bodyDiv w:val="1"/>
      <w:marLeft w:val="0"/>
      <w:marRight w:val="0"/>
      <w:marTop w:val="0"/>
      <w:marBottom w:val="0"/>
      <w:divBdr>
        <w:top w:val="none" w:sz="0" w:space="0" w:color="auto"/>
        <w:left w:val="none" w:sz="0" w:space="0" w:color="auto"/>
        <w:bottom w:val="none" w:sz="0" w:space="0" w:color="auto"/>
        <w:right w:val="none" w:sz="0" w:space="0" w:color="auto"/>
      </w:divBdr>
    </w:div>
    <w:div w:id="368147747">
      <w:bodyDiv w:val="1"/>
      <w:marLeft w:val="0"/>
      <w:marRight w:val="0"/>
      <w:marTop w:val="0"/>
      <w:marBottom w:val="0"/>
      <w:divBdr>
        <w:top w:val="none" w:sz="0" w:space="0" w:color="auto"/>
        <w:left w:val="none" w:sz="0" w:space="0" w:color="auto"/>
        <w:bottom w:val="none" w:sz="0" w:space="0" w:color="auto"/>
        <w:right w:val="none" w:sz="0" w:space="0" w:color="auto"/>
      </w:divBdr>
    </w:div>
    <w:div w:id="390735456">
      <w:bodyDiv w:val="1"/>
      <w:marLeft w:val="0"/>
      <w:marRight w:val="0"/>
      <w:marTop w:val="0"/>
      <w:marBottom w:val="0"/>
      <w:divBdr>
        <w:top w:val="none" w:sz="0" w:space="0" w:color="auto"/>
        <w:left w:val="none" w:sz="0" w:space="0" w:color="auto"/>
        <w:bottom w:val="none" w:sz="0" w:space="0" w:color="auto"/>
        <w:right w:val="none" w:sz="0" w:space="0" w:color="auto"/>
      </w:divBdr>
    </w:div>
    <w:div w:id="397021232">
      <w:bodyDiv w:val="1"/>
      <w:marLeft w:val="0"/>
      <w:marRight w:val="0"/>
      <w:marTop w:val="0"/>
      <w:marBottom w:val="0"/>
      <w:divBdr>
        <w:top w:val="none" w:sz="0" w:space="0" w:color="auto"/>
        <w:left w:val="none" w:sz="0" w:space="0" w:color="auto"/>
        <w:bottom w:val="none" w:sz="0" w:space="0" w:color="auto"/>
        <w:right w:val="none" w:sz="0" w:space="0" w:color="auto"/>
      </w:divBdr>
    </w:div>
    <w:div w:id="401374120">
      <w:bodyDiv w:val="1"/>
      <w:marLeft w:val="0"/>
      <w:marRight w:val="0"/>
      <w:marTop w:val="0"/>
      <w:marBottom w:val="0"/>
      <w:divBdr>
        <w:top w:val="none" w:sz="0" w:space="0" w:color="auto"/>
        <w:left w:val="none" w:sz="0" w:space="0" w:color="auto"/>
        <w:bottom w:val="none" w:sz="0" w:space="0" w:color="auto"/>
        <w:right w:val="none" w:sz="0" w:space="0" w:color="auto"/>
      </w:divBdr>
    </w:div>
    <w:div w:id="429667059">
      <w:bodyDiv w:val="1"/>
      <w:marLeft w:val="0"/>
      <w:marRight w:val="0"/>
      <w:marTop w:val="0"/>
      <w:marBottom w:val="0"/>
      <w:divBdr>
        <w:top w:val="none" w:sz="0" w:space="0" w:color="auto"/>
        <w:left w:val="none" w:sz="0" w:space="0" w:color="auto"/>
        <w:bottom w:val="none" w:sz="0" w:space="0" w:color="auto"/>
        <w:right w:val="none" w:sz="0" w:space="0" w:color="auto"/>
      </w:divBdr>
    </w:div>
    <w:div w:id="441344787">
      <w:bodyDiv w:val="1"/>
      <w:marLeft w:val="0"/>
      <w:marRight w:val="0"/>
      <w:marTop w:val="0"/>
      <w:marBottom w:val="0"/>
      <w:divBdr>
        <w:top w:val="none" w:sz="0" w:space="0" w:color="auto"/>
        <w:left w:val="none" w:sz="0" w:space="0" w:color="auto"/>
        <w:bottom w:val="none" w:sz="0" w:space="0" w:color="auto"/>
        <w:right w:val="none" w:sz="0" w:space="0" w:color="auto"/>
      </w:divBdr>
    </w:div>
    <w:div w:id="457528448">
      <w:bodyDiv w:val="1"/>
      <w:marLeft w:val="0"/>
      <w:marRight w:val="0"/>
      <w:marTop w:val="0"/>
      <w:marBottom w:val="0"/>
      <w:divBdr>
        <w:top w:val="none" w:sz="0" w:space="0" w:color="auto"/>
        <w:left w:val="none" w:sz="0" w:space="0" w:color="auto"/>
        <w:bottom w:val="none" w:sz="0" w:space="0" w:color="auto"/>
        <w:right w:val="none" w:sz="0" w:space="0" w:color="auto"/>
      </w:divBdr>
    </w:div>
    <w:div w:id="549656901">
      <w:bodyDiv w:val="1"/>
      <w:marLeft w:val="0"/>
      <w:marRight w:val="0"/>
      <w:marTop w:val="0"/>
      <w:marBottom w:val="0"/>
      <w:divBdr>
        <w:top w:val="none" w:sz="0" w:space="0" w:color="auto"/>
        <w:left w:val="none" w:sz="0" w:space="0" w:color="auto"/>
        <w:bottom w:val="none" w:sz="0" w:space="0" w:color="auto"/>
        <w:right w:val="none" w:sz="0" w:space="0" w:color="auto"/>
      </w:divBdr>
    </w:div>
    <w:div w:id="624383588">
      <w:bodyDiv w:val="1"/>
      <w:marLeft w:val="0"/>
      <w:marRight w:val="0"/>
      <w:marTop w:val="0"/>
      <w:marBottom w:val="0"/>
      <w:divBdr>
        <w:top w:val="none" w:sz="0" w:space="0" w:color="auto"/>
        <w:left w:val="none" w:sz="0" w:space="0" w:color="auto"/>
        <w:bottom w:val="none" w:sz="0" w:space="0" w:color="auto"/>
        <w:right w:val="none" w:sz="0" w:space="0" w:color="auto"/>
      </w:divBdr>
    </w:div>
    <w:div w:id="679428620">
      <w:bodyDiv w:val="1"/>
      <w:marLeft w:val="0"/>
      <w:marRight w:val="0"/>
      <w:marTop w:val="0"/>
      <w:marBottom w:val="0"/>
      <w:divBdr>
        <w:top w:val="none" w:sz="0" w:space="0" w:color="auto"/>
        <w:left w:val="none" w:sz="0" w:space="0" w:color="auto"/>
        <w:bottom w:val="none" w:sz="0" w:space="0" w:color="auto"/>
        <w:right w:val="none" w:sz="0" w:space="0" w:color="auto"/>
      </w:divBdr>
    </w:div>
    <w:div w:id="681786544">
      <w:bodyDiv w:val="1"/>
      <w:marLeft w:val="0"/>
      <w:marRight w:val="0"/>
      <w:marTop w:val="0"/>
      <w:marBottom w:val="0"/>
      <w:divBdr>
        <w:top w:val="none" w:sz="0" w:space="0" w:color="auto"/>
        <w:left w:val="none" w:sz="0" w:space="0" w:color="auto"/>
        <w:bottom w:val="none" w:sz="0" w:space="0" w:color="auto"/>
        <w:right w:val="none" w:sz="0" w:space="0" w:color="auto"/>
      </w:divBdr>
    </w:div>
    <w:div w:id="761418272">
      <w:bodyDiv w:val="1"/>
      <w:marLeft w:val="0"/>
      <w:marRight w:val="0"/>
      <w:marTop w:val="0"/>
      <w:marBottom w:val="0"/>
      <w:divBdr>
        <w:top w:val="none" w:sz="0" w:space="0" w:color="auto"/>
        <w:left w:val="none" w:sz="0" w:space="0" w:color="auto"/>
        <w:bottom w:val="none" w:sz="0" w:space="0" w:color="auto"/>
        <w:right w:val="none" w:sz="0" w:space="0" w:color="auto"/>
      </w:divBdr>
    </w:div>
    <w:div w:id="769424328">
      <w:bodyDiv w:val="1"/>
      <w:marLeft w:val="0"/>
      <w:marRight w:val="0"/>
      <w:marTop w:val="0"/>
      <w:marBottom w:val="0"/>
      <w:divBdr>
        <w:top w:val="none" w:sz="0" w:space="0" w:color="auto"/>
        <w:left w:val="none" w:sz="0" w:space="0" w:color="auto"/>
        <w:bottom w:val="none" w:sz="0" w:space="0" w:color="auto"/>
        <w:right w:val="none" w:sz="0" w:space="0" w:color="auto"/>
      </w:divBdr>
    </w:div>
    <w:div w:id="837579381">
      <w:bodyDiv w:val="1"/>
      <w:marLeft w:val="0"/>
      <w:marRight w:val="0"/>
      <w:marTop w:val="0"/>
      <w:marBottom w:val="0"/>
      <w:divBdr>
        <w:top w:val="none" w:sz="0" w:space="0" w:color="auto"/>
        <w:left w:val="none" w:sz="0" w:space="0" w:color="auto"/>
        <w:bottom w:val="none" w:sz="0" w:space="0" w:color="auto"/>
        <w:right w:val="none" w:sz="0" w:space="0" w:color="auto"/>
      </w:divBdr>
    </w:div>
    <w:div w:id="844200493">
      <w:bodyDiv w:val="1"/>
      <w:marLeft w:val="0"/>
      <w:marRight w:val="0"/>
      <w:marTop w:val="0"/>
      <w:marBottom w:val="0"/>
      <w:divBdr>
        <w:top w:val="none" w:sz="0" w:space="0" w:color="auto"/>
        <w:left w:val="none" w:sz="0" w:space="0" w:color="auto"/>
        <w:bottom w:val="none" w:sz="0" w:space="0" w:color="auto"/>
        <w:right w:val="none" w:sz="0" w:space="0" w:color="auto"/>
      </w:divBdr>
    </w:div>
    <w:div w:id="863783913">
      <w:bodyDiv w:val="1"/>
      <w:marLeft w:val="0"/>
      <w:marRight w:val="0"/>
      <w:marTop w:val="0"/>
      <w:marBottom w:val="0"/>
      <w:divBdr>
        <w:top w:val="none" w:sz="0" w:space="0" w:color="auto"/>
        <w:left w:val="none" w:sz="0" w:space="0" w:color="auto"/>
        <w:bottom w:val="none" w:sz="0" w:space="0" w:color="auto"/>
        <w:right w:val="none" w:sz="0" w:space="0" w:color="auto"/>
      </w:divBdr>
    </w:div>
    <w:div w:id="932856136">
      <w:bodyDiv w:val="1"/>
      <w:marLeft w:val="0"/>
      <w:marRight w:val="0"/>
      <w:marTop w:val="0"/>
      <w:marBottom w:val="0"/>
      <w:divBdr>
        <w:top w:val="none" w:sz="0" w:space="0" w:color="auto"/>
        <w:left w:val="none" w:sz="0" w:space="0" w:color="auto"/>
        <w:bottom w:val="none" w:sz="0" w:space="0" w:color="auto"/>
        <w:right w:val="none" w:sz="0" w:space="0" w:color="auto"/>
      </w:divBdr>
    </w:div>
    <w:div w:id="935600843">
      <w:bodyDiv w:val="1"/>
      <w:marLeft w:val="0"/>
      <w:marRight w:val="0"/>
      <w:marTop w:val="0"/>
      <w:marBottom w:val="0"/>
      <w:divBdr>
        <w:top w:val="none" w:sz="0" w:space="0" w:color="auto"/>
        <w:left w:val="none" w:sz="0" w:space="0" w:color="auto"/>
        <w:bottom w:val="none" w:sz="0" w:space="0" w:color="auto"/>
        <w:right w:val="none" w:sz="0" w:space="0" w:color="auto"/>
      </w:divBdr>
    </w:div>
    <w:div w:id="961613992">
      <w:bodyDiv w:val="1"/>
      <w:marLeft w:val="0"/>
      <w:marRight w:val="0"/>
      <w:marTop w:val="0"/>
      <w:marBottom w:val="0"/>
      <w:divBdr>
        <w:top w:val="none" w:sz="0" w:space="0" w:color="auto"/>
        <w:left w:val="none" w:sz="0" w:space="0" w:color="auto"/>
        <w:bottom w:val="none" w:sz="0" w:space="0" w:color="auto"/>
        <w:right w:val="none" w:sz="0" w:space="0" w:color="auto"/>
      </w:divBdr>
    </w:div>
    <w:div w:id="978997734">
      <w:bodyDiv w:val="1"/>
      <w:marLeft w:val="0"/>
      <w:marRight w:val="0"/>
      <w:marTop w:val="0"/>
      <w:marBottom w:val="0"/>
      <w:divBdr>
        <w:top w:val="none" w:sz="0" w:space="0" w:color="auto"/>
        <w:left w:val="none" w:sz="0" w:space="0" w:color="auto"/>
        <w:bottom w:val="none" w:sz="0" w:space="0" w:color="auto"/>
        <w:right w:val="none" w:sz="0" w:space="0" w:color="auto"/>
      </w:divBdr>
    </w:div>
    <w:div w:id="1014720963">
      <w:bodyDiv w:val="1"/>
      <w:marLeft w:val="0"/>
      <w:marRight w:val="0"/>
      <w:marTop w:val="0"/>
      <w:marBottom w:val="0"/>
      <w:divBdr>
        <w:top w:val="none" w:sz="0" w:space="0" w:color="auto"/>
        <w:left w:val="none" w:sz="0" w:space="0" w:color="auto"/>
        <w:bottom w:val="none" w:sz="0" w:space="0" w:color="auto"/>
        <w:right w:val="none" w:sz="0" w:space="0" w:color="auto"/>
      </w:divBdr>
    </w:div>
    <w:div w:id="1109854159">
      <w:bodyDiv w:val="1"/>
      <w:marLeft w:val="0"/>
      <w:marRight w:val="0"/>
      <w:marTop w:val="0"/>
      <w:marBottom w:val="0"/>
      <w:divBdr>
        <w:top w:val="none" w:sz="0" w:space="0" w:color="auto"/>
        <w:left w:val="none" w:sz="0" w:space="0" w:color="auto"/>
        <w:bottom w:val="none" w:sz="0" w:space="0" w:color="auto"/>
        <w:right w:val="none" w:sz="0" w:space="0" w:color="auto"/>
      </w:divBdr>
    </w:div>
    <w:div w:id="1170174286">
      <w:bodyDiv w:val="1"/>
      <w:marLeft w:val="0"/>
      <w:marRight w:val="0"/>
      <w:marTop w:val="0"/>
      <w:marBottom w:val="0"/>
      <w:divBdr>
        <w:top w:val="none" w:sz="0" w:space="0" w:color="auto"/>
        <w:left w:val="none" w:sz="0" w:space="0" w:color="auto"/>
        <w:bottom w:val="none" w:sz="0" w:space="0" w:color="auto"/>
        <w:right w:val="none" w:sz="0" w:space="0" w:color="auto"/>
      </w:divBdr>
    </w:div>
    <w:div w:id="1295601669">
      <w:bodyDiv w:val="1"/>
      <w:marLeft w:val="0"/>
      <w:marRight w:val="0"/>
      <w:marTop w:val="0"/>
      <w:marBottom w:val="0"/>
      <w:divBdr>
        <w:top w:val="none" w:sz="0" w:space="0" w:color="auto"/>
        <w:left w:val="none" w:sz="0" w:space="0" w:color="auto"/>
        <w:bottom w:val="none" w:sz="0" w:space="0" w:color="auto"/>
        <w:right w:val="none" w:sz="0" w:space="0" w:color="auto"/>
      </w:divBdr>
    </w:div>
    <w:div w:id="1432361552">
      <w:bodyDiv w:val="1"/>
      <w:marLeft w:val="0"/>
      <w:marRight w:val="0"/>
      <w:marTop w:val="0"/>
      <w:marBottom w:val="0"/>
      <w:divBdr>
        <w:top w:val="none" w:sz="0" w:space="0" w:color="auto"/>
        <w:left w:val="none" w:sz="0" w:space="0" w:color="auto"/>
        <w:bottom w:val="none" w:sz="0" w:space="0" w:color="auto"/>
        <w:right w:val="none" w:sz="0" w:space="0" w:color="auto"/>
      </w:divBdr>
    </w:div>
    <w:div w:id="1447233750">
      <w:bodyDiv w:val="1"/>
      <w:marLeft w:val="0"/>
      <w:marRight w:val="0"/>
      <w:marTop w:val="0"/>
      <w:marBottom w:val="0"/>
      <w:divBdr>
        <w:top w:val="none" w:sz="0" w:space="0" w:color="auto"/>
        <w:left w:val="none" w:sz="0" w:space="0" w:color="auto"/>
        <w:bottom w:val="none" w:sz="0" w:space="0" w:color="auto"/>
        <w:right w:val="none" w:sz="0" w:space="0" w:color="auto"/>
      </w:divBdr>
    </w:div>
    <w:div w:id="1470054591">
      <w:bodyDiv w:val="1"/>
      <w:marLeft w:val="0"/>
      <w:marRight w:val="0"/>
      <w:marTop w:val="0"/>
      <w:marBottom w:val="0"/>
      <w:divBdr>
        <w:top w:val="none" w:sz="0" w:space="0" w:color="auto"/>
        <w:left w:val="none" w:sz="0" w:space="0" w:color="auto"/>
        <w:bottom w:val="none" w:sz="0" w:space="0" w:color="auto"/>
        <w:right w:val="none" w:sz="0" w:space="0" w:color="auto"/>
      </w:divBdr>
    </w:div>
    <w:div w:id="1659649449">
      <w:bodyDiv w:val="1"/>
      <w:marLeft w:val="0"/>
      <w:marRight w:val="0"/>
      <w:marTop w:val="0"/>
      <w:marBottom w:val="0"/>
      <w:divBdr>
        <w:top w:val="none" w:sz="0" w:space="0" w:color="auto"/>
        <w:left w:val="none" w:sz="0" w:space="0" w:color="auto"/>
        <w:bottom w:val="none" w:sz="0" w:space="0" w:color="auto"/>
        <w:right w:val="none" w:sz="0" w:space="0" w:color="auto"/>
      </w:divBdr>
    </w:div>
    <w:div w:id="1659966760">
      <w:bodyDiv w:val="1"/>
      <w:marLeft w:val="0"/>
      <w:marRight w:val="0"/>
      <w:marTop w:val="0"/>
      <w:marBottom w:val="0"/>
      <w:divBdr>
        <w:top w:val="none" w:sz="0" w:space="0" w:color="auto"/>
        <w:left w:val="none" w:sz="0" w:space="0" w:color="auto"/>
        <w:bottom w:val="none" w:sz="0" w:space="0" w:color="auto"/>
        <w:right w:val="none" w:sz="0" w:space="0" w:color="auto"/>
      </w:divBdr>
    </w:div>
    <w:div w:id="1936401767">
      <w:bodyDiv w:val="1"/>
      <w:marLeft w:val="0"/>
      <w:marRight w:val="0"/>
      <w:marTop w:val="0"/>
      <w:marBottom w:val="0"/>
      <w:divBdr>
        <w:top w:val="none" w:sz="0" w:space="0" w:color="auto"/>
        <w:left w:val="none" w:sz="0" w:space="0" w:color="auto"/>
        <w:bottom w:val="none" w:sz="0" w:space="0" w:color="auto"/>
        <w:right w:val="none" w:sz="0" w:space="0" w:color="auto"/>
      </w:divBdr>
    </w:div>
    <w:div w:id="1937060300">
      <w:bodyDiv w:val="1"/>
      <w:marLeft w:val="0"/>
      <w:marRight w:val="0"/>
      <w:marTop w:val="0"/>
      <w:marBottom w:val="0"/>
      <w:divBdr>
        <w:top w:val="none" w:sz="0" w:space="0" w:color="auto"/>
        <w:left w:val="none" w:sz="0" w:space="0" w:color="auto"/>
        <w:bottom w:val="none" w:sz="0" w:space="0" w:color="auto"/>
        <w:right w:val="none" w:sz="0" w:space="0" w:color="auto"/>
      </w:divBdr>
    </w:div>
    <w:div w:id="2070953100">
      <w:bodyDiv w:val="1"/>
      <w:marLeft w:val="0"/>
      <w:marRight w:val="0"/>
      <w:marTop w:val="0"/>
      <w:marBottom w:val="0"/>
      <w:divBdr>
        <w:top w:val="none" w:sz="0" w:space="0" w:color="auto"/>
        <w:left w:val="none" w:sz="0" w:space="0" w:color="auto"/>
        <w:bottom w:val="none" w:sz="0" w:space="0" w:color="auto"/>
        <w:right w:val="none" w:sz="0" w:space="0" w:color="auto"/>
      </w:divBdr>
    </w:div>
    <w:div w:id="2085953301">
      <w:bodyDiv w:val="1"/>
      <w:marLeft w:val="0"/>
      <w:marRight w:val="0"/>
      <w:marTop w:val="0"/>
      <w:marBottom w:val="0"/>
      <w:divBdr>
        <w:top w:val="none" w:sz="0" w:space="0" w:color="auto"/>
        <w:left w:val="none" w:sz="0" w:space="0" w:color="auto"/>
        <w:bottom w:val="none" w:sz="0" w:space="0" w:color="auto"/>
        <w:right w:val="none" w:sz="0" w:space="0" w:color="auto"/>
      </w:divBdr>
    </w:div>
    <w:div w:id="2095273887">
      <w:bodyDiv w:val="1"/>
      <w:marLeft w:val="0"/>
      <w:marRight w:val="0"/>
      <w:marTop w:val="0"/>
      <w:marBottom w:val="0"/>
      <w:divBdr>
        <w:top w:val="none" w:sz="0" w:space="0" w:color="auto"/>
        <w:left w:val="none" w:sz="0" w:space="0" w:color="auto"/>
        <w:bottom w:val="none" w:sz="0" w:space="0" w:color="auto"/>
        <w:right w:val="none" w:sz="0" w:space="0" w:color="auto"/>
      </w:divBdr>
    </w:div>
    <w:div w:id="2118059742">
      <w:bodyDiv w:val="1"/>
      <w:marLeft w:val="0"/>
      <w:marRight w:val="0"/>
      <w:marTop w:val="0"/>
      <w:marBottom w:val="0"/>
      <w:divBdr>
        <w:top w:val="none" w:sz="0" w:space="0" w:color="auto"/>
        <w:left w:val="none" w:sz="0" w:space="0" w:color="auto"/>
        <w:bottom w:val="none" w:sz="0" w:space="0" w:color="auto"/>
        <w:right w:val="none" w:sz="0" w:space="0" w:color="auto"/>
      </w:divBdr>
    </w:div>
    <w:div w:id="2125808102">
      <w:bodyDiv w:val="1"/>
      <w:marLeft w:val="0"/>
      <w:marRight w:val="0"/>
      <w:marTop w:val="0"/>
      <w:marBottom w:val="0"/>
      <w:divBdr>
        <w:top w:val="none" w:sz="0" w:space="0" w:color="auto"/>
        <w:left w:val="none" w:sz="0" w:space="0" w:color="auto"/>
        <w:bottom w:val="none" w:sz="0" w:space="0" w:color="auto"/>
        <w:right w:val="none" w:sz="0" w:space="0" w:color="auto"/>
      </w:divBdr>
    </w:div>
    <w:div w:id="21413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DBE8-9BAB-4513-A5C1-E9115EE2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3037</Words>
  <Characters>20956</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Juhász Veronika</dc:creator>
  <cp:keywords/>
  <dc:description/>
  <cp:lastModifiedBy>napholcz</cp:lastModifiedBy>
  <cp:revision>8</cp:revision>
  <cp:lastPrinted>2016-09-29T07:52:00Z</cp:lastPrinted>
  <dcterms:created xsi:type="dcterms:W3CDTF">2017-07-05T07:37:00Z</dcterms:created>
  <dcterms:modified xsi:type="dcterms:W3CDTF">2017-07-21T08:58:00Z</dcterms:modified>
</cp:coreProperties>
</file>