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2F1562" w:rsidRDefault="008E0523" w:rsidP="008E0523">
      <w:pPr>
        <w:spacing w:after="0"/>
        <w:ind w:right="120"/>
        <w:jc w:val="center"/>
        <w:rPr>
          <w:rFonts w:ascii="Times New Roman" w:hAnsi="Times New Roman"/>
          <w:b/>
          <w:sz w:val="24"/>
          <w:szCs w:val="24"/>
        </w:rPr>
      </w:pPr>
      <w:bookmarkStart w:id="0" w:name="pr1007"/>
      <w:r w:rsidRPr="002F1562">
        <w:rPr>
          <w:rFonts w:ascii="Times New Roman" w:hAnsi="Times New Roman"/>
          <w:b/>
          <w:sz w:val="24"/>
          <w:szCs w:val="24"/>
        </w:rPr>
        <w:t>AJÁNLATTÉTELI FELHÍVÁS</w:t>
      </w:r>
    </w:p>
    <w:p w:rsidR="008E0523" w:rsidRPr="002F1562" w:rsidRDefault="008E0523" w:rsidP="008E0523">
      <w:pPr>
        <w:spacing w:after="0"/>
        <w:ind w:right="120"/>
        <w:rPr>
          <w:rFonts w:ascii="Times New Roman" w:hAnsi="Times New Roman"/>
          <w:b/>
          <w:sz w:val="24"/>
          <w:szCs w:val="24"/>
        </w:rPr>
      </w:pPr>
    </w:p>
    <w:p w:rsidR="008E0523" w:rsidRPr="002F1562" w:rsidRDefault="008E0523" w:rsidP="008E0523">
      <w:pPr>
        <w:pStyle w:val="Listaszerbekezds"/>
        <w:spacing w:after="0"/>
        <w:ind w:left="0"/>
        <w:jc w:val="center"/>
        <w:rPr>
          <w:rFonts w:ascii="Times New Roman" w:hAnsi="Times New Roman"/>
          <w:b/>
          <w:i/>
          <w:iCs/>
          <w:sz w:val="24"/>
          <w:szCs w:val="24"/>
        </w:rPr>
      </w:pPr>
      <w:r w:rsidRPr="002F1562">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2F1562" w:rsidRDefault="008E0523" w:rsidP="008E0523">
      <w:pPr>
        <w:pStyle w:val="Listaszerbekezds"/>
        <w:spacing w:after="0"/>
        <w:ind w:left="0"/>
        <w:jc w:val="center"/>
        <w:rPr>
          <w:rFonts w:ascii="Times New Roman" w:hAnsi="Times New Roman"/>
          <w:b/>
          <w:i/>
          <w:iCs/>
          <w:sz w:val="24"/>
          <w:szCs w:val="24"/>
        </w:rPr>
      </w:pPr>
    </w:p>
    <w:p w:rsidR="008E0523" w:rsidRPr="002F1562" w:rsidRDefault="008E0523" w:rsidP="008E0523">
      <w:pPr>
        <w:pStyle w:val="Listaszerbekezds"/>
        <w:spacing w:after="0"/>
        <w:ind w:left="0"/>
        <w:jc w:val="center"/>
        <w:rPr>
          <w:rFonts w:ascii="Times New Roman" w:hAnsi="Times New Roman"/>
          <w:b/>
          <w:i/>
          <w:iCs/>
          <w:sz w:val="24"/>
          <w:szCs w:val="24"/>
        </w:rPr>
      </w:pPr>
      <w:r w:rsidRPr="002F1562">
        <w:rPr>
          <w:rFonts w:ascii="Times New Roman" w:hAnsi="Times New Roman"/>
          <w:b/>
          <w:iCs/>
          <w:sz w:val="24"/>
          <w:szCs w:val="24"/>
        </w:rPr>
        <w:t>„</w:t>
      </w:r>
      <w:r w:rsidR="00197D5A" w:rsidRPr="002F1562">
        <w:rPr>
          <w:rFonts w:ascii="Times New Roman" w:hAnsi="Times New Roman"/>
          <w:b/>
          <w:bCs/>
          <w:i/>
          <w:iCs/>
          <w:sz w:val="24"/>
          <w:szCs w:val="24"/>
        </w:rPr>
        <w:t>Pillangó park közpark felújítása</w:t>
      </w:r>
      <w:r w:rsidRPr="002F1562">
        <w:rPr>
          <w:rFonts w:ascii="Times New Roman" w:hAnsi="Times New Roman"/>
          <w:b/>
          <w:iCs/>
          <w:sz w:val="24"/>
          <w:szCs w:val="24"/>
        </w:rPr>
        <w:t>”</w:t>
      </w:r>
    </w:p>
    <w:p w:rsidR="008E0523" w:rsidRPr="002F1562" w:rsidRDefault="008E0523" w:rsidP="008E0523">
      <w:pPr>
        <w:pStyle w:val="Listaszerbekezds"/>
        <w:spacing w:after="0"/>
        <w:ind w:left="0"/>
        <w:rPr>
          <w:rFonts w:ascii="Times New Roman" w:hAnsi="Times New Roman"/>
          <w:b/>
          <w:i/>
          <w:iCs/>
          <w:sz w:val="24"/>
          <w:szCs w:val="24"/>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t xml:space="preserve"> Ajánlatkérő neve, címe, telefonszáma, és e-mail címe:</w:t>
      </w:r>
    </w:p>
    <w:p w:rsidR="008E0523" w:rsidRPr="002F1562" w:rsidRDefault="008E0523" w:rsidP="008E0523">
      <w:pPr>
        <w:pStyle w:val="NormlWeb"/>
        <w:spacing w:before="0" w:beforeAutospacing="0" w:after="0" w:afterAutospacing="0" w:line="276" w:lineRule="auto"/>
        <w:ind w:left="567" w:right="120" w:hanging="567"/>
        <w:jc w:val="both"/>
        <w:rPr>
          <w:b/>
        </w:rPr>
      </w:pPr>
    </w:p>
    <w:p w:rsidR="008E0523" w:rsidRPr="002F1562" w:rsidRDefault="008E0523" w:rsidP="008E0523">
      <w:pPr>
        <w:pStyle w:val="NormlWeb"/>
        <w:spacing w:before="0" w:beforeAutospacing="0" w:after="0" w:afterAutospacing="0" w:line="276" w:lineRule="auto"/>
        <w:ind w:left="567" w:right="119"/>
        <w:jc w:val="both"/>
      </w:pPr>
      <w:bookmarkStart w:id="1" w:name="pr963"/>
      <w:bookmarkEnd w:id="0"/>
      <w:r w:rsidRPr="002F1562">
        <w:rPr>
          <w:b/>
          <w:u w:val="single"/>
        </w:rPr>
        <w:t>Ajánlatkérő adatai:</w:t>
      </w:r>
    </w:p>
    <w:p w:rsidR="008E0523" w:rsidRPr="002F1562" w:rsidRDefault="008E0523" w:rsidP="008E0523">
      <w:pPr>
        <w:pStyle w:val="NormlWeb"/>
        <w:spacing w:before="0" w:beforeAutospacing="0" w:after="0" w:afterAutospacing="0" w:line="276" w:lineRule="auto"/>
        <w:ind w:left="567" w:right="119"/>
        <w:jc w:val="both"/>
        <w:rPr>
          <w:b/>
        </w:rPr>
      </w:pPr>
      <w:r w:rsidRPr="002F1562">
        <w:t xml:space="preserve">Ajánlatkérő neve: </w:t>
      </w:r>
      <w:r w:rsidRPr="002F1562">
        <w:rPr>
          <w:b/>
        </w:rPr>
        <w:t>Budapest Főváros XIV. Kerület Zugló Önkormányzata</w:t>
      </w:r>
    </w:p>
    <w:p w:rsidR="008E0523" w:rsidRPr="002F1562" w:rsidRDefault="008E0523" w:rsidP="008E0523">
      <w:pPr>
        <w:pStyle w:val="NormlWeb"/>
        <w:spacing w:before="0" w:beforeAutospacing="0" w:after="0" w:afterAutospacing="0" w:line="276" w:lineRule="auto"/>
        <w:ind w:left="567" w:right="119"/>
        <w:jc w:val="both"/>
      </w:pPr>
      <w:r w:rsidRPr="002F1562">
        <w:t xml:space="preserve">Címe: 1145 Budapest, </w:t>
      </w:r>
      <w:proofErr w:type="spellStart"/>
      <w:r w:rsidRPr="002F1562">
        <w:t>Pétervárad</w:t>
      </w:r>
      <w:proofErr w:type="spellEnd"/>
      <w:r w:rsidRPr="002F1562">
        <w:t xml:space="preserve"> utca 2.</w:t>
      </w:r>
    </w:p>
    <w:p w:rsidR="008E0523" w:rsidRPr="002F1562" w:rsidRDefault="008E0523" w:rsidP="008E0523">
      <w:pPr>
        <w:pStyle w:val="NormlWeb"/>
        <w:spacing w:before="0" w:beforeAutospacing="0" w:after="0" w:afterAutospacing="0" w:line="276" w:lineRule="auto"/>
        <w:ind w:left="567" w:right="119"/>
        <w:jc w:val="both"/>
      </w:pPr>
      <w:r w:rsidRPr="002F1562">
        <w:t xml:space="preserve">Kapcsolattartó: Napholcz József közbeszerzési referens </w:t>
      </w:r>
    </w:p>
    <w:p w:rsidR="008E0523" w:rsidRPr="002F1562" w:rsidRDefault="008E0523" w:rsidP="008E0523">
      <w:pPr>
        <w:pStyle w:val="NormlWeb"/>
        <w:spacing w:before="0" w:beforeAutospacing="0" w:after="0" w:afterAutospacing="0" w:line="276" w:lineRule="auto"/>
        <w:ind w:left="567" w:right="119"/>
        <w:jc w:val="both"/>
      </w:pPr>
      <w:r w:rsidRPr="002F1562">
        <w:t>Telefon: +36 18729331</w:t>
      </w:r>
    </w:p>
    <w:p w:rsidR="008E0523" w:rsidRPr="002F1562" w:rsidRDefault="008E0523" w:rsidP="008E0523">
      <w:pPr>
        <w:pStyle w:val="NormlWeb"/>
        <w:spacing w:before="0" w:beforeAutospacing="0" w:after="0" w:afterAutospacing="0" w:line="276" w:lineRule="auto"/>
        <w:ind w:left="567" w:right="119"/>
        <w:jc w:val="both"/>
      </w:pPr>
      <w:r w:rsidRPr="002F1562">
        <w:t>Fax: +36 1 2521669</w:t>
      </w:r>
    </w:p>
    <w:p w:rsidR="008E0523" w:rsidRPr="002F1562" w:rsidRDefault="008E0523" w:rsidP="008E0523">
      <w:pPr>
        <w:pStyle w:val="NormlWeb"/>
        <w:spacing w:before="0" w:beforeAutospacing="0" w:after="0" w:afterAutospacing="0" w:line="276" w:lineRule="auto"/>
        <w:ind w:left="567" w:right="119"/>
        <w:jc w:val="both"/>
      </w:pPr>
      <w:r w:rsidRPr="002F1562">
        <w:t xml:space="preserve">E-mail: </w:t>
      </w:r>
      <w:hyperlink r:id="rId8" w:history="1">
        <w:r w:rsidRPr="002F1562">
          <w:rPr>
            <w:rStyle w:val="Hiperhivatkozs"/>
          </w:rPr>
          <w:t>napholcz.jozsef@zuglo.hu</w:t>
        </w:r>
      </w:hyperlink>
      <w:r w:rsidR="00197D5A" w:rsidRPr="002F1562">
        <w:t xml:space="preserve"> </w:t>
      </w:r>
    </w:p>
    <w:p w:rsidR="008E0523" w:rsidRPr="002F1562" w:rsidRDefault="008E0523" w:rsidP="008E0523">
      <w:pPr>
        <w:pStyle w:val="NormlWeb"/>
        <w:spacing w:before="0" w:beforeAutospacing="0" w:after="0" w:afterAutospacing="0" w:line="276" w:lineRule="auto"/>
        <w:ind w:right="119" w:firstLine="567"/>
        <w:jc w:val="both"/>
      </w:pPr>
      <w:r w:rsidRPr="002F1562">
        <w:t xml:space="preserve">Képviseli: </w:t>
      </w:r>
      <w:smartTag w:uri="urn:schemas-microsoft-com:office:smarttags" w:element="PersonName">
        <w:r w:rsidRPr="002F1562">
          <w:t>Karácsony Gergely</w:t>
        </w:r>
      </w:smartTag>
      <w:r w:rsidRPr="002F1562">
        <w:t xml:space="preserve"> polgármester</w:t>
      </w:r>
    </w:p>
    <w:p w:rsidR="00197D5A" w:rsidRPr="002F1562" w:rsidRDefault="00197D5A" w:rsidP="008E0523">
      <w:pPr>
        <w:pStyle w:val="NormlWeb"/>
        <w:spacing w:before="0" w:beforeAutospacing="0" w:after="0" w:afterAutospacing="0" w:line="276" w:lineRule="auto"/>
        <w:ind w:right="119" w:firstLine="567"/>
        <w:jc w:val="both"/>
      </w:pPr>
    </w:p>
    <w:p w:rsidR="008E0523" w:rsidRPr="002F1562" w:rsidRDefault="008E0523" w:rsidP="008E0523">
      <w:pPr>
        <w:numPr>
          <w:ilvl w:val="0"/>
          <w:numId w:val="1"/>
        </w:numPr>
        <w:ind w:left="567" w:hanging="643"/>
        <w:jc w:val="both"/>
        <w:rPr>
          <w:rFonts w:ascii="Times New Roman" w:eastAsia="Times New Roman" w:hAnsi="Times New Roman"/>
          <w:b/>
          <w:sz w:val="24"/>
          <w:szCs w:val="24"/>
          <w:lang w:eastAsia="hu-HU"/>
        </w:rPr>
      </w:pPr>
      <w:r w:rsidRPr="002F1562">
        <w:rPr>
          <w:rFonts w:ascii="Times New Roman" w:hAnsi="Times New Roman"/>
          <w:b/>
          <w:sz w:val="24"/>
          <w:szCs w:val="24"/>
        </w:rPr>
        <w:t>A közbeszerzés eljárás fajtája, indoka:</w:t>
      </w:r>
      <w:r w:rsidRPr="002F1562">
        <w:rPr>
          <w:rFonts w:ascii="Times New Roman" w:hAnsi="Times New Roman"/>
          <w:sz w:val="24"/>
          <w:szCs w:val="24"/>
        </w:rPr>
        <w:t xml:space="preserve"> </w:t>
      </w:r>
      <w:bookmarkStart w:id="2" w:name="pr1010"/>
      <w:bookmarkEnd w:id="1"/>
      <w:r w:rsidRPr="002F1562">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2F1562">
        <w:rPr>
          <w:rFonts w:ascii="Times New Roman" w:eastAsia="Times New Roman" w:hAnsi="Times New Roman"/>
          <w:sz w:val="24"/>
          <w:szCs w:val="24"/>
          <w:lang w:eastAsia="hu-HU"/>
        </w:rPr>
        <w:t xml:space="preserve"> becsült értéke </w:t>
      </w:r>
      <w:r w:rsidR="00197D5A" w:rsidRPr="002F1562">
        <w:rPr>
          <w:rFonts w:ascii="Times New Roman" w:eastAsia="Times New Roman" w:hAnsi="Times New Roman"/>
          <w:b/>
          <w:sz w:val="24"/>
          <w:szCs w:val="24"/>
          <w:lang w:eastAsia="hu-HU"/>
        </w:rPr>
        <w:t>nem éri el a hét</w:t>
      </w:r>
      <w:r w:rsidRPr="002F1562">
        <w:rPr>
          <w:rFonts w:ascii="Times New Roman" w:eastAsia="Times New Roman" w:hAnsi="Times New Roman"/>
          <w:b/>
          <w:sz w:val="24"/>
          <w:szCs w:val="24"/>
          <w:lang w:eastAsia="hu-HU"/>
        </w:rPr>
        <w:t>százmillió forintot.</w:t>
      </w: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t>A közbeszerzés tárgya, illetőleg mennyisége</w:t>
      </w:r>
      <w:bookmarkEnd w:id="2"/>
      <w:r w:rsidRPr="002F1562">
        <w:rPr>
          <w:b/>
        </w:rPr>
        <w:t>:</w:t>
      </w:r>
      <w:r w:rsidRPr="002F1562">
        <w:rPr>
          <w:iCs/>
        </w:rPr>
        <w:t xml:space="preserve"> </w:t>
      </w:r>
    </w:p>
    <w:p w:rsidR="008E0523" w:rsidRPr="002F1562" w:rsidRDefault="008E0523" w:rsidP="008E0523">
      <w:pPr>
        <w:spacing w:after="0"/>
        <w:ind w:left="567"/>
        <w:jc w:val="both"/>
        <w:rPr>
          <w:rFonts w:ascii="Times New Roman" w:hAnsi="Times New Roman"/>
          <w:sz w:val="24"/>
          <w:szCs w:val="24"/>
        </w:rPr>
      </w:pPr>
    </w:p>
    <w:p w:rsidR="008E0523" w:rsidRPr="002F1562" w:rsidRDefault="008E0523" w:rsidP="008E0523">
      <w:pPr>
        <w:pStyle w:val="Default"/>
        <w:spacing w:line="276" w:lineRule="auto"/>
        <w:ind w:left="567"/>
        <w:jc w:val="both"/>
        <w:rPr>
          <w:rFonts w:ascii="Times New Roman" w:hAnsi="Times New Roman"/>
        </w:rPr>
      </w:pPr>
      <w:r w:rsidRPr="002F1562">
        <w:rPr>
          <w:rFonts w:ascii="Times New Roman" w:hAnsi="Times New Roman"/>
          <w:b/>
          <w:u w:val="single"/>
        </w:rPr>
        <w:t>Közbeszerzés tárgya</w:t>
      </w:r>
      <w:r w:rsidRPr="002F1562">
        <w:rPr>
          <w:rFonts w:ascii="Times New Roman" w:hAnsi="Times New Roman"/>
          <w:b/>
        </w:rPr>
        <w:t xml:space="preserve">: </w:t>
      </w:r>
      <w:r w:rsidRPr="002F1562">
        <w:rPr>
          <w:rFonts w:ascii="Times New Roman" w:hAnsi="Times New Roman"/>
        </w:rPr>
        <w:t>építési beruházás</w:t>
      </w:r>
    </w:p>
    <w:p w:rsidR="008E0523" w:rsidRPr="002F1562" w:rsidRDefault="008E0523" w:rsidP="008E0523">
      <w:pPr>
        <w:pStyle w:val="Default"/>
        <w:spacing w:line="276" w:lineRule="auto"/>
        <w:ind w:left="567"/>
        <w:jc w:val="both"/>
        <w:rPr>
          <w:rFonts w:ascii="Times New Roman" w:hAnsi="Times New Roman"/>
        </w:rPr>
      </w:pPr>
    </w:p>
    <w:p w:rsidR="00197D5A" w:rsidRPr="002F1562" w:rsidRDefault="00197D5A" w:rsidP="00197D5A">
      <w:pPr>
        <w:pStyle w:val="Nincstrkz"/>
        <w:jc w:val="both"/>
        <w:rPr>
          <w:rStyle w:val="Kiemels2"/>
          <w:rFonts w:ascii="Times New Roman" w:hAnsi="Times New Roman" w:cs="Times New Roman"/>
          <w:b w:val="0"/>
          <w:bCs w:val="0"/>
          <w:sz w:val="24"/>
          <w:szCs w:val="24"/>
        </w:rPr>
      </w:pPr>
      <w:r w:rsidRPr="002F1562">
        <w:rPr>
          <w:rStyle w:val="Kiemels2"/>
          <w:rFonts w:ascii="Times New Roman" w:hAnsi="Times New Roman" w:cs="Times New Roman"/>
          <w:sz w:val="24"/>
          <w:szCs w:val="24"/>
        </w:rPr>
        <w:t xml:space="preserve">A műszaki leírás szerinti bontási-előkészítési és építési munkák: </w:t>
      </w:r>
    </w:p>
    <w:p w:rsidR="00197D5A" w:rsidRPr="002F1562" w:rsidRDefault="00197D5A" w:rsidP="00197D5A">
      <w:pPr>
        <w:pStyle w:val="Nincstrkz"/>
        <w:jc w:val="both"/>
        <w:rPr>
          <w:rStyle w:val="Kiemels2"/>
          <w:rFonts w:ascii="Times New Roman" w:hAnsi="Times New Roman" w:cs="Times New Roman"/>
          <w:b w:val="0"/>
          <w:bCs w:val="0"/>
          <w:color w:val="FF0000"/>
          <w:sz w:val="24"/>
          <w:szCs w:val="24"/>
        </w:rPr>
      </w:pPr>
    </w:p>
    <w:p w:rsidR="00EF390E" w:rsidRPr="002F1562" w:rsidRDefault="00EF390E" w:rsidP="00BC6687">
      <w:pPr>
        <w:pStyle w:val="Nincstrkz"/>
        <w:jc w:val="both"/>
        <w:rPr>
          <w:rFonts w:ascii="Times New Roman" w:hAnsi="Times New Roman" w:cs="Times New Roman"/>
          <w:sz w:val="24"/>
          <w:szCs w:val="24"/>
        </w:rPr>
      </w:pP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bontás (5.381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burkolatbontás, </w:t>
      </w:r>
      <w:r w:rsidR="009F720B" w:rsidRPr="002F1562">
        <w:rPr>
          <w:rFonts w:ascii="Times New Roman" w:hAnsi="Times New Roman" w:cs="Times New Roman"/>
          <w:sz w:val="24"/>
          <w:szCs w:val="24"/>
        </w:rPr>
        <w:t>95</w:t>
      </w:r>
      <w:r w:rsidRPr="002F1562">
        <w:rPr>
          <w:rFonts w:ascii="Times New Roman" w:hAnsi="Times New Roman" w:cs="Times New Roman"/>
          <w:sz w:val="24"/>
          <w:szCs w:val="24"/>
        </w:rPr>
        <w:t xml:space="preserve"> db berendezési tárgy</w:t>
      </w:r>
      <w:r w:rsidR="009F720B" w:rsidRPr="002F1562">
        <w:rPr>
          <w:rFonts w:ascii="Times New Roman" w:hAnsi="Times New Roman" w:cs="Times New Roman"/>
          <w:sz w:val="24"/>
          <w:szCs w:val="24"/>
        </w:rPr>
        <w:t>-játék</w:t>
      </w:r>
      <w:r w:rsidRPr="002F1562">
        <w:rPr>
          <w:rFonts w:ascii="Times New Roman" w:hAnsi="Times New Roman" w:cs="Times New Roman"/>
          <w:sz w:val="24"/>
          <w:szCs w:val="24"/>
        </w:rPr>
        <w:t xml:space="preserve"> bontása, 323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kerítés-korlát bontása, 94 db fakivágás, 22 db faátültetés, 219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cserjeirtás, 16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virágágy bontása, 307 m</w:t>
      </w:r>
      <w:r w:rsidRPr="002F1562">
        <w:rPr>
          <w:rFonts w:ascii="Times New Roman" w:hAnsi="Times New Roman" w:cs="Times New Roman"/>
          <w:sz w:val="24"/>
          <w:szCs w:val="24"/>
          <w:vertAlign w:val="superscript"/>
        </w:rPr>
        <w:t>3</w:t>
      </w:r>
      <w:r w:rsidRPr="002F1562">
        <w:rPr>
          <w:rFonts w:ascii="Times New Roman" w:hAnsi="Times New Roman" w:cs="Times New Roman"/>
          <w:sz w:val="24"/>
          <w:szCs w:val="24"/>
        </w:rPr>
        <w:t xml:space="preserve"> gyepnyesés, 1.828 m</w:t>
      </w:r>
      <w:r w:rsidRPr="002F1562">
        <w:rPr>
          <w:rFonts w:ascii="Times New Roman" w:hAnsi="Times New Roman" w:cs="Times New Roman"/>
          <w:sz w:val="24"/>
          <w:szCs w:val="24"/>
          <w:vertAlign w:val="superscript"/>
        </w:rPr>
        <w:t>3</w:t>
      </w:r>
      <w:r w:rsidRPr="002F1562">
        <w:rPr>
          <w:rFonts w:ascii="Times New Roman" w:hAnsi="Times New Roman" w:cs="Times New Roman"/>
          <w:sz w:val="24"/>
          <w:szCs w:val="24"/>
        </w:rPr>
        <w:t xml:space="preserve"> tükörkészítés, 1.006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kitaposott ösvény talajlazítása, 18 db kandeláber, 530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közvilágítási kábel, 1 db közvilágítási elosztó)</w:t>
      </w: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beton térkő burkolatú sétányok és teresedések (5.</w:t>
      </w:r>
      <w:r w:rsidR="009F720B" w:rsidRPr="002F1562">
        <w:rPr>
          <w:rFonts w:ascii="Times New Roman" w:hAnsi="Times New Roman" w:cs="Times New Roman"/>
          <w:sz w:val="24"/>
          <w:szCs w:val="24"/>
        </w:rPr>
        <w:t>278</w:t>
      </w:r>
      <w:r w:rsidRPr="002F1562">
        <w:rPr>
          <w:rFonts w:ascii="Times New Roman" w:hAnsi="Times New Roman" w:cs="Times New Roman"/>
          <w:sz w:val="24"/>
          <w:szCs w:val="24"/>
        </w:rPr>
        <w:t xml:space="preserve">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w:t>
      </w: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taktilis jelzés (93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w:t>
      </w:r>
    </w:p>
    <w:p w:rsidR="009F720B" w:rsidRPr="002F1562" w:rsidRDefault="009F720B"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újrahasznosított betonlap burkolat (56m2)</w:t>
      </w:r>
    </w:p>
    <w:p w:rsidR="00BC6687" w:rsidRPr="002F1562" w:rsidRDefault="00BC6687" w:rsidP="00BC6687">
      <w:pPr>
        <w:pStyle w:val="Nincstrkz"/>
        <w:numPr>
          <w:ilvl w:val="0"/>
          <w:numId w:val="10"/>
        </w:numPr>
        <w:jc w:val="both"/>
        <w:rPr>
          <w:rFonts w:ascii="Times New Roman" w:hAnsi="Times New Roman" w:cs="Times New Roman"/>
          <w:sz w:val="24"/>
          <w:szCs w:val="24"/>
        </w:rPr>
      </w:pPr>
      <w:proofErr w:type="spellStart"/>
      <w:r w:rsidRPr="002F1562">
        <w:rPr>
          <w:rFonts w:ascii="Times New Roman" w:hAnsi="Times New Roman" w:cs="Times New Roman"/>
          <w:sz w:val="24"/>
          <w:szCs w:val="24"/>
        </w:rPr>
        <w:t>Terraway</w:t>
      </w:r>
      <w:proofErr w:type="spellEnd"/>
      <w:r w:rsidRPr="002F1562">
        <w:rPr>
          <w:rFonts w:ascii="Times New Roman" w:hAnsi="Times New Roman" w:cs="Times New Roman"/>
          <w:sz w:val="24"/>
          <w:szCs w:val="24"/>
        </w:rPr>
        <w:t xml:space="preserve"> típusú</w:t>
      </w:r>
      <w:r w:rsidR="009F720B" w:rsidRPr="002F1562">
        <w:rPr>
          <w:rFonts w:ascii="Times New Roman" w:hAnsi="Times New Roman" w:cs="Times New Roman"/>
          <w:sz w:val="24"/>
          <w:szCs w:val="24"/>
        </w:rPr>
        <w:t>, műgyanta stabilizált</w:t>
      </w:r>
      <w:r w:rsidRPr="002F1562">
        <w:rPr>
          <w:rFonts w:ascii="Times New Roman" w:hAnsi="Times New Roman" w:cs="Times New Roman"/>
          <w:sz w:val="24"/>
          <w:szCs w:val="24"/>
        </w:rPr>
        <w:t xml:space="preserve"> burkolat (6</w:t>
      </w:r>
      <w:r w:rsidR="009F720B" w:rsidRPr="002F1562">
        <w:rPr>
          <w:rFonts w:ascii="Times New Roman" w:hAnsi="Times New Roman" w:cs="Times New Roman"/>
          <w:sz w:val="24"/>
          <w:szCs w:val="24"/>
        </w:rPr>
        <w:t>52</w:t>
      </w:r>
      <w:r w:rsidRPr="002F1562">
        <w:rPr>
          <w:rFonts w:ascii="Times New Roman" w:hAnsi="Times New Roman" w:cs="Times New Roman"/>
          <w:sz w:val="24"/>
          <w:szCs w:val="24"/>
        </w:rPr>
        <w:t xml:space="preserve">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w:t>
      </w:r>
    </w:p>
    <w:p w:rsidR="00BC6687" w:rsidRPr="002F1562" w:rsidRDefault="00BC6687" w:rsidP="00BC6687">
      <w:pPr>
        <w:pStyle w:val="Nincstrkz"/>
        <w:numPr>
          <w:ilvl w:val="0"/>
          <w:numId w:val="10"/>
        </w:numPr>
        <w:jc w:val="both"/>
        <w:rPr>
          <w:rFonts w:ascii="Times New Roman" w:hAnsi="Times New Roman" w:cs="Times New Roman"/>
          <w:sz w:val="24"/>
          <w:szCs w:val="24"/>
        </w:rPr>
      </w:pPr>
      <w:proofErr w:type="gramStart"/>
      <w:r w:rsidRPr="002F1562">
        <w:rPr>
          <w:rFonts w:ascii="Times New Roman" w:hAnsi="Times New Roman" w:cs="Times New Roman"/>
          <w:sz w:val="24"/>
          <w:szCs w:val="24"/>
        </w:rPr>
        <w:t>beton szegélyezés</w:t>
      </w:r>
      <w:proofErr w:type="gramEnd"/>
      <w:r w:rsidRPr="002F1562">
        <w:rPr>
          <w:rFonts w:ascii="Times New Roman" w:hAnsi="Times New Roman" w:cs="Times New Roman"/>
          <w:sz w:val="24"/>
          <w:szCs w:val="24"/>
        </w:rPr>
        <w:t xml:space="preserve"> (6.7</w:t>
      </w:r>
      <w:r w:rsidR="009F720B" w:rsidRPr="002F1562">
        <w:rPr>
          <w:rFonts w:ascii="Times New Roman" w:hAnsi="Times New Roman" w:cs="Times New Roman"/>
          <w:sz w:val="24"/>
          <w:szCs w:val="24"/>
        </w:rPr>
        <w:t>37</w:t>
      </w:r>
      <w:r w:rsidRPr="002F1562">
        <w:rPr>
          <w:rFonts w:ascii="Times New Roman" w:hAnsi="Times New Roman" w:cs="Times New Roman"/>
          <w:sz w:val="24"/>
          <w:szCs w:val="24"/>
        </w:rPr>
        <w:t xml:space="preserve">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w:t>
      </w:r>
    </w:p>
    <w:p w:rsidR="00BC6687" w:rsidRPr="002F1562" w:rsidRDefault="00BC6687" w:rsidP="00BC6687">
      <w:pPr>
        <w:pStyle w:val="Nincstrkz"/>
        <w:numPr>
          <w:ilvl w:val="0"/>
          <w:numId w:val="10"/>
        </w:numPr>
        <w:jc w:val="both"/>
        <w:rPr>
          <w:rFonts w:ascii="Times New Roman" w:hAnsi="Times New Roman" w:cs="Times New Roman"/>
          <w:sz w:val="24"/>
          <w:szCs w:val="24"/>
        </w:rPr>
      </w:pPr>
      <w:proofErr w:type="gramStart"/>
      <w:r w:rsidRPr="002F1562">
        <w:rPr>
          <w:rFonts w:ascii="Times New Roman" w:hAnsi="Times New Roman" w:cs="Times New Roman"/>
          <w:sz w:val="24"/>
          <w:szCs w:val="24"/>
        </w:rPr>
        <w:t>acél szegélyezés</w:t>
      </w:r>
      <w:proofErr w:type="gramEnd"/>
      <w:r w:rsidRPr="002F1562">
        <w:rPr>
          <w:rFonts w:ascii="Times New Roman" w:hAnsi="Times New Roman" w:cs="Times New Roman"/>
          <w:sz w:val="24"/>
          <w:szCs w:val="24"/>
        </w:rPr>
        <w:t xml:space="preserve"> (1.319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w:t>
      </w: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EPDM burkolatú futókör (858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w:t>
      </w:r>
    </w:p>
    <w:p w:rsidR="00BC6687" w:rsidRPr="002F1562" w:rsidRDefault="00BC6687" w:rsidP="00BC6687">
      <w:pPr>
        <w:pStyle w:val="Nincstrkz"/>
        <w:numPr>
          <w:ilvl w:val="0"/>
          <w:numId w:val="10"/>
        </w:numPr>
        <w:jc w:val="both"/>
        <w:rPr>
          <w:rStyle w:val="Kiemels2"/>
          <w:rFonts w:ascii="Times New Roman" w:hAnsi="Times New Roman" w:cs="Times New Roman"/>
          <w:b w:val="0"/>
          <w:bCs w:val="0"/>
          <w:sz w:val="24"/>
          <w:szCs w:val="24"/>
        </w:rPr>
      </w:pPr>
      <w:proofErr w:type="spellStart"/>
      <w:r w:rsidRPr="002F1562">
        <w:rPr>
          <w:rStyle w:val="Kiemels2"/>
          <w:rFonts w:ascii="Times New Roman" w:hAnsi="Times New Roman" w:cs="Times New Roman"/>
          <w:sz w:val="24"/>
          <w:szCs w:val="24"/>
        </w:rPr>
        <w:t>pétanque</w:t>
      </w:r>
      <w:proofErr w:type="spellEnd"/>
      <w:r w:rsidRPr="002F1562">
        <w:rPr>
          <w:rStyle w:val="Kiemels2"/>
          <w:rFonts w:ascii="Times New Roman" w:hAnsi="Times New Roman" w:cs="Times New Roman"/>
          <w:sz w:val="24"/>
          <w:szCs w:val="24"/>
        </w:rPr>
        <w:t xml:space="preserve"> pálya (2 db – 29 m</w:t>
      </w:r>
      <w:r w:rsidRPr="002F1562">
        <w:rPr>
          <w:rStyle w:val="Kiemels2"/>
          <w:rFonts w:ascii="Times New Roman" w:hAnsi="Times New Roman" w:cs="Times New Roman"/>
          <w:sz w:val="24"/>
          <w:szCs w:val="24"/>
          <w:vertAlign w:val="superscript"/>
        </w:rPr>
        <w:t>3</w:t>
      </w:r>
      <w:r w:rsidRPr="002F1562">
        <w:rPr>
          <w:rStyle w:val="Kiemels2"/>
          <w:rFonts w:ascii="Times New Roman" w:hAnsi="Times New Roman" w:cs="Times New Roman"/>
          <w:sz w:val="24"/>
          <w:szCs w:val="24"/>
        </w:rPr>
        <w:t xml:space="preserve"> homok, 69 </w:t>
      </w:r>
      <w:proofErr w:type="spellStart"/>
      <w:r w:rsidRPr="002F1562">
        <w:rPr>
          <w:rStyle w:val="Kiemels2"/>
          <w:rFonts w:ascii="Times New Roman" w:hAnsi="Times New Roman" w:cs="Times New Roman"/>
          <w:sz w:val="24"/>
          <w:szCs w:val="24"/>
        </w:rPr>
        <w:t>fm</w:t>
      </w:r>
      <w:proofErr w:type="spellEnd"/>
      <w:r w:rsidRPr="002F1562">
        <w:rPr>
          <w:rStyle w:val="Kiemels2"/>
          <w:rFonts w:ascii="Times New Roman" w:hAnsi="Times New Roman" w:cs="Times New Roman"/>
          <w:sz w:val="24"/>
          <w:szCs w:val="24"/>
        </w:rPr>
        <w:t xml:space="preserve"> </w:t>
      </w:r>
      <w:proofErr w:type="gramStart"/>
      <w:r w:rsidRPr="002F1562">
        <w:rPr>
          <w:rStyle w:val="Kiemels2"/>
          <w:rFonts w:ascii="Times New Roman" w:hAnsi="Times New Roman" w:cs="Times New Roman"/>
          <w:sz w:val="24"/>
          <w:szCs w:val="24"/>
        </w:rPr>
        <w:t>beton szegélyezéssel</w:t>
      </w:r>
      <w:proofErr w:type="gramEnd"/>
      <w:r w:rsidRPr="002F1562">
        <w:rPr>
          <w:rStyle w:val="Kiemels2"/>
          <w:rFonts w:ascii="Times New Roman" w:hAnsi="Times New Roman" w:cs="Times New Roman"/>
          <w:sz w:val="24"/>
          <w:szCs w:val="24"/>
        </w:rPr>
        <w:t xml:space="preserve">); </w:t>
      </w:r>
    </w:p>
    <w:p w:rsidR="00BC6687" w:rsidRPr="002F1562" w:rsidRDefault="00BC6687" w:rsidP="00BC6687">
      <w:pPr>
        <w:pStyle w:val="Nincstrkz"/>
        <w:numPr>
          <w:ilvl w:val="0"/>
          <w:numId w:val="10"/>
        </w:numPr>
        <w:jc w:val="both"/>
        <w:rPr>
          <w:rStyle w:val="Kiemels2"/>
          <w:rFonts w:ascii="Times New Roman" w:hAnsi="Times New Roman" w:cs="Times New Roman"/>
          <w:b w:val="0"/>
          <w:bCs w:val="0"/>
          <w:sz w:val="24"/>
          <w:szCs w:val="24"/>
        </w:rPr>
      </w:pPr>
      <w:r w:rsidRPr="002F1562">
        <w:rPr>
          <w:rStyle w:val="Kiemels2"/>
          <w:rFonts w:ascii="Times New Roman" w:hAnsi="Times New Roman" w:cs="Times New Roman"/>
          <w:sz w:val="24"/>
          <w:szCs w:val="24"/>
        </w:rPr>
        <w:t>játszótér (546 m</w:t>
      </w:r>
      <w:r w:rsidRPr="002F1562">
        <w:rPr>
          <w:rStyle w:val="Kiemels2"/>
          <w:rFonts w:ascii="Times New Roman" w:hAnsi="Times New Roman" w:cs="Times New Roman"/>
          <w:sz w:val="24"/>
          <w:szCs w:val="24"/>
          <w:vertAlign w:val="superscript"/>
        </w:rPr>
        <w:t>2</w:t>
      </w:r>
      <w:r w:rsidRPr="002F1562">
        <w:rPr>
          <w:rStyle w:val="Kiemels2"/>
          <w:rFonts w:ascii="Times New Roman" w:hAnsi="Times New Roman" w:cs="Times New Roman"/>
          <w:sz w:val="24"/>
          <w:szCs w:val="24"/>
        </w:rPr>
        <w:t xml:space="preserve"> öntött gumi-, 355 m</w:t>
      </w:r>
      <w:r w:rsidRPr="002F1562">
        <w:rPr>
          <w:rStyle w:val="Kiemels2"/>
          <w:rFonts w:ascii="Times New Roman" w:hAnsi="Times New Roman" w:cs="Times New Roman"/>
          <w:sz w:val="24"/>
          <w:szCs w:val="24"/>
          <w:vertAlign w:val="superscript"/>
        </w:rPr>
        <w:t>2</w:t>
      </w:r>
      <w:r w:rsidRPr="002F1562">
        <w:rPr>
          <w:rStyle w:val="Kiemels2"/>
          <w:rFonts w:ascii="Times New Roman" w:hAnsi="Times New Roman" w:cs="Times New Roman"/>
          <w:sz w:val="24"/>
          <w:szCs w:val="24"/>
        </w:rPr>
        <w:t xml:space="preserve"> térkő-, és 454 m</w:t>
      </w:r>
      <w:r w:rsidRPr="002F1562">
        <w:rPr>
          <w:rStyle w:val="Kiemels2"/>
          <w:rFonts w:ascii="Times New Roman" w:hAnsi="Times New Roman" w:cs="Times New Roman"/>
          <w:sz w:val="24"/>
          <w:szCs w:val="24"/>
          <w:vertAlign w:val="superscript"/>
        </w:rPr>
        <w:t>3</w:t>
      </w:r>
      <w:r w:rsidRPr="002F1562">
        <w:rPr>
          <w:rStyle w:val="Kiemels2"/>
          <w:rFonts w:ascii="Times New Roman" w:hAnsi="Times New Roman" w:cs="Times New Roman"/>
          <w:sz w:val="24"/>
          <w:szCs w:val="24"/>
        </w:rPr>
        <w:t xml:space="preserve"> homok burkolat, 416 </w:t>
      </w:r>
      <w:proofErr w:type="spellStart"/>
      <w:r w:rsidRPr="002F1562">
        <w:rPr>
          <w:rStyle w:val="Kiemels2"/>
          <w:rFonts w:ascii="Times New Roman" w:hAnsi="Times New Roman" w:cs="Times New Roman"/>
          <w:sz w:val="24"/>
          <w:szCs w:val="24"/>
        </w:rPr>
        <w:t>fm</w:t>
      </w:r>
      <w:proofErr w:type="spellEnd"/>
      <w:r w:rsidRPr="002F1562">
        <w:rPr>
          <w:rStyle w:val="Kiemels2"/>
          <w:rFonts w:ascii="Times New Roman" w:hAnsi="Times New Roman" w:cs="Times New Roman"/>
          <w:sz w:val="24"/>
          <w:szCs w:val="24"/>
        </w:rPr>
        <w:t xml:space="preserve"> </w:t>
      </w:r>
      <w:proofErr w:type="gramStart"/>
      <w:r w:rsidRPr="002F1562">
        <w:rPr>
          <w:rStyle w:val="Kiemels2"/>
          <w:rFonts w:ascii="Times New Roman" w:hAnsi="Times New Roman" w:cs="Times New Roman"/>
          <w:sz w:val="24"/>
          <w:szCs w:val="24"/>
        </w:rPr>
        <w:t>beton szegélyezés</w:t>
      </w:r>
      <w:proofErr w:type="gramEnd"/>
      <w:r w:rsidRPr="002F1562">
        <w:rPr>
          <w:rStyle w:val="Kiemels2"/>
          <w:rFonts w:ascii="Times New Roman" w:hAnsi="Times New Roman" w:cs="Times New Roman"/>
          <w:sz w:val="24"/>
          <w:szCs w:val="24"/>
        </w:rPr>
        <w:t>,</w:t>
      </w:r>
      <w:r w:rsidRPr="002F1562">
        <w:rPr>
          <w:rStyle w:val="Kiemels2"/>
          <w:rFonts w:ascii="Times New Roman" w:hAnsi="Times New Roman" w:cs="Times New Roman"/>
          <w:color w:val="FF0000"/>
          <w:sz w:val="24"/>
          <w:szCs w:val="24"/>
        </w:rPr>
        <w:t xml:space="preserve"> </w:t>
      </w:r>
      <w:r w:rsidRPr="002F1562">
        <w:rPr>
          <w:rStyle w:val="Kiemels2"/>
          <w:rFonts w:ascii="Times New Roman" w:hAnsi="Times New Roman" w:cs="Times New Roman"/>
          <w:sz w:val="24"/>
          <w:szCs w:val="24"/>
        </w:rPr>
        <w:t xml:space="preserve">36 szett új játék, 220 </w:t>
      </w:r>
      <w:proofErr w:type="spellStart"/>
      <w:r w:rsidRPr="002F1562">
        <w:rPr>
          <w:rStyle w:val="Kiemels2"/>
          <w:rFonts w:ascii="Times New Roman" w:hAnsi="Times New Roman" w:cs="Times New Roman"/>
          <w:sz w:val="24"/>
          <w:szCs w:val="24"/>
        </w:rPr>
        <w:t>fm</w:t>
      </w:r>
      <w:proofErr w:type="spellEnd"/>
      <w:r w:rsidRPr="002F1562">
        <w:rPr>
          <w:rStyle w:val="Kiemels2"/>
          <w:rFonts w:ascii="Times New Roman" w:hAnsi="Times New Roman" w:cs="Times New Roman"/>
          <w:sz w:val="24"/>
          <w:szCs w:val="24"/>
        </w:rPr>
        <w:t xml:space="preserve"> kerítés és 3 db kapuval; szabványossági ellenőrzés); </w:t>
      </w:r>
    </w:p>
    <w:p w:rsidR="00BC6687" w:rsidRPr="002F1562" w:rsidRDefault="00BC6687" w:rsidP="00BC6687">
      <w:pPr>
        <w:pStyle w:val="Nincstrkz"/>
        <w:numPr>
          <w:ilvl w:val="0"/>
          <w:numId w:val="10"/>
        </w:numPr>
        <w:jc w:val="both"/>
        <w:rPr>
          <w:rFonts w:ascii="Times New Roman" w:hAnsi="Times New Roman" w:cs="Times New Roman"/>
          <w:color w:val="FF0000"/>
          <w:sz w:val="24"/>
          <w:szCs w:val="24"/>
        </w:rPr>
      </w:pPr>
      <w:r w:rsidRPr="002F1562">
        <w:rPr>
          <w:rFonts w:ascii="Times New Roman" w:hAnsi="Times New Roman" w:cs="Times New Roman"/>
          <w:sz w:val="24"/>
          <w:szCs w:val="24"/>
        </w:rPr>
        <w:t>kutyafuttatók építése (5.772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területen, 572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kerítéssel és 8 db kapuval, 13 db hulladékgyűjtő,</w:t>
      </w:r>
      <w:r w:rsidRPr="002F1562">
        <w:rPr>
          <w:rFonts w:ascii="Times New Roman" w:hAnsi="Times New Roman" w:cs="Times New Roman"/>
          <w:color w:val="FF0000"/>
          <w:sz w:val="24"/>
          <w:szCs w:val="24"/>
        </w:rPr>
        <w:t xml:space="preserve"> </w:t>
      </w:r>
      <w:r w:rsidR="005745AF" w:rsidRPr="002F1562">
        <w:rPr>
          <w:rFonts w:ascii="Times New Roman" w:hAnsi="Times New Roman" w:cs="Times New Roman"/>
          <w:sz w:val="24"/>
          <w:szCs w:val="24"/>
        </w:rPr>
        <w:t>2</w:t>
      </w:r>
      <w:r w:rsidRPr="002F1562">
        <w:rPr>
          <w:rFonts w:ascii="Times New Roman" w:hAnsi="Times New Roman" w:cs="Times New Roman"/>
          <w:sz w:val="24"/>
          <w:szCs w:val="24"/>
        </w:rPr>
        <w:t xml:space="preserve"> db ivókút, 1 db információs tábla)</w:t>
      </w: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lastRenderedPageBreak/>
        <w:t xml:space="preserve">parkvilágítás kiépítése (120 db kandeláber, 4.500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kábel, 4.050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védőcső, 3.350 </w:t>
      </w:r>
      <w:proofErr w:type="spellStart"/>
      <w:r w:rsidRPr="002F1562">
        <w:rPr>
          <w:rFonts w:ascii="Times New Roman" w:hAnsi="Times New Roman" w:cs="Times New Roman"/>
          <w:sz w:val="24"/>
          <w:szCs w:val="24"/>
        </w:rPr>
        <w:t>fm</w:t>
      </w:r>
      <w:proofErr w:type="spellEnd"/>
      <w:r w:rsidRPr="002F1562">
        <w:rPr>
          <w:rFonts w:ascii="Times New Roman" w:hAnsi="Times New Roman" w:cs="Times New Roman"/>
          <w:sz w:val="24"/>
          <w:szCs w:val="24"/>
        </w:rPr>
        <w:t xml:space="preserve"> kábelárok ásás és kábelfektetés, 120 db szerelvénydoboz, 24 db földelés, 1 db közvilágítási elosztó; </w:t>
      </w:r>
    </w:p>
    <w:p w:rsidR="00BC6687" w:rsidRPr="002F1562" w:rsidRDefault="00BC6687" w:rsidP="003109CB">
      <w:pPr>
        <w:pStyle w:val="Listaszerbekezds"/>
        <w:numPr>
          <w:ilvl w:val="0"/>
          <w:numId w:val="10"/>
        </w:numPr>
        <w:rPr>
          <w:rFonts w:ascii="Times New Roman" w:hAnsi="Times New Roman"/>
          <w:sz w:val="24"/>
          <w:szCs w:val="24"/>
        </w:rPr>
      </w:pPr>
      <w:r w:rsidRPr="002F1562">
        <w:rPr>
          <w:rFonts w:ascii="Times New Roman" w:hAnsi="Times New Roman"/>
          <w:sz w:val="24"/>
          <w:szCs w:val="24"/>
        </w:rPr>
        <w:t>automata öntözőrendszer kiépítése (</w:t>
      </w:r>
      <w:r w:rsidR="009F720B" w:rsidRPr="002F1562">
        <w:rPr>
          <w:rFonts w:ascii="Times New Roman" w:eastAsia="Times New Roman" w:hAnsi="Times New Roman"/>
          <w:sz w:val="24"/>
          <w:szCs w:val="24"/>
        </w:rPr>
        <w:t xml:space="preserve">vezérlő, </w:t>
      </w:r>
      <w:proofErr w:type="spellStart"/>
      <w:r w:rsidR="009F720B" w:rsidRPr="002F1562">
        <w:rPr>
          <w:rFonts w:ascii="Times New Roman" w:eastAsia="Times New Roman" w:hAnsi="Times New Roman"/>
          <w:sz w:val="24"/>
          <w:szCs w:val="24"/>
        </w:rPr>
        <w:t>mágnesszelepek</w:t>
      </w:r>
      <w:proofErr w:type="spellEnd"/>
      <w:r w:rsidR="009F720B" w:rsidRPr="002F1562">
        <w:rPr>
          <w:rFonts w:ascii="Times New Roman" w:eastAsia="Times New Roman" w:hAnsi="Times New Roman"/>
          <w:sz w:val="24"/>
          <w:szCs w:val="24"/>
        </w:rPr>
        <w:t xml:space="preserve"> és szerelvényei, szóró- és öntözőfejek és szerelvényeik, </w:t>
      </w:r>
      <w:proofErr w:type="spellStart"/>
      <w:r w:rsidR="009F720B" w:rsidRPr="002F1562">
        <w:rPr>
          <w:rFonts w:ascii="Times New Roman" w:eastAsia="Times New Roman" w:hAnsi="Times New Roman"/>
          <w:sz w:val="24"/>
          <w:szCs w:val="24"/>
        </w:rPr>
        <w:t>rotator</w:t>
      </w:r>
      <w:proofErr w:type="spellEnd"/>
      <w:r w:rsidR="009F720B" w:rsidRPr="002F1562">
        <w:rPr>
          <w:rFonts w:ascii="Times New Roman" w:eastAsia="Times New Roman" w:hAnsi="Times New Roman"/>
          <w:sz w:val="24"/>
          <w:szCs w:val="24"/>
        </w:rPr>
        <w:t xml:space="preserve"> fúvókák és szerelvényeik, turbinás öntözőfejek és szerelvényeik, </w:t>
      </w:r>
      <w:proofErr w:type="spellStart"/>
      <w:r w:rsidR="009F720B" w:rsidRPr="002F1562">
        <w:rPr>
          <w:rFonts w:ascii="Times New Roman" w:eastAsia="Times New Roman" w:hAnsi="Times New Roman"/>
          <w:sz w:val="24"/>
          <w:szCs w:val="24"/>
        </w:rPr>
        <w:t>mikroöntözés</w:t>
      </w:r>
      <w:proofErr w:type="spellEnd"/>
      <w:r w:rsidR="009F720B" w:rsidRPr="002F1562">
        <w:rPr>
          <w:rFonts w:ascii="Times New Roman" w:eastAsia="Times New Roman" w:hAnsi="Times New Roman"/>
          <w:sz w:val="24"/>
          <w:szCs w:val="24"/>
        </w:rPr>
        <w:t xml:space="preserve"> és szerelvényei, csepegtető öntözés; aknaépítés, kábelfektetés, csövezés) </w:t>
      </w: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 xml:space="preserve">berendezési tárgyak telepítése (72 db pad, 3 db asztal, 9 db pihenőágy, 2 db terepdomb, 40 db hulladékgyűjtő, 3 db grillező, 3 db kerékpártároló, 2 db ivókút); </w:t>
      </w:r>
    </w:p>
    <w:p w:rsidR="00BC6687" w:rsidRPr="002F1562" w:rsidRDefault="00BC6687" w:rsidP="00BC6687">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új növényzet telepítése (140 db fa</w:t>
      </w:r>
      <w:r w:rsidR="001925E2" w:rsidRPr="002F1562">
        <w:rPr>
          <w:rFonts w:ascii="Times New Roman" w:hAnsi="Times New Roman" w:cs="Times New Roman"/>
          <w:sz w:val="24"/>
          <w:szCs w:val="24"/>
        </w:rPr>
        <w:t xml:space="preserve"> (</w:t>
      </w:r>
      <w:r w:rsidR="001925E2" w:rsidRPr="002F1562">
        <w:rPr>
          <w:rFonts w:ascii="Times New Roman" w:hAnsi="Times New Roman"/>
          <w:sz w:val="24"/>
          <w:szCs w:val="24"/>
        </w:rPr>
        <w:t>min. 10/12 törzsátmérőjű, kétszer iskolázott)</w:t>
      </w:r>
      <w:r w:rsidRPr="002F1562">
        <w:rPr>
          <w:rFonts w:ascii="Times New Roman" w:hAnsi="Times New Roman" w:cs="Times New Roman"/>
          <w:sz w:val="24"/>
          <w:szCs w:val="24"/>
        </w:rPr>
        <w:t>; 2.304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cserje, 3</w:t>
      </w:r>
      <w:r w:rsidR="005745AF" w:rsidRPr="002F1562">
        <w:rPr>
          <w:rFonts w:ascii="Times New Roman" w:hAnsi="Times New Roman" w:cs="Times New Roman"/>
          <w:sz w:val="24"/>
          <w:szCs w:val="24"/>
        </w:rPr>
        <w:t>.200</w:t>
      </w:r>
      <w:r w:rsidRPr="002F1562">
        <w:rPr>
          <w:rFonts w:ascii="Times New Roman" w:hAnsi="Times New Roman" w:cs="Times New Roman"/>
          <w:sz w:val="24"/>
          <w:szCs w:val="24"/>
        </w:rPr>
        <w:t xml:space="preserve">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évelő, 14.012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w:t>
      </w:r>
      <w:proofErr w:type="spellStart"/>
      <w:r w:rsidRPr="002F1562">
        <w:rPr>
          <w:rFonts w:ascii="Times New Roman" w:hAnsi="Times New Roman" w:cs="Times New Roman"/>
          <w:sz w:val="24"/>
          <w:szCs w:val="24"/>
        </w:rPr>
        <w:t>biodiverz</w:t>
      </w:r>
      <w:proofErr w:type="spellEnd"/>
      <w:r w:rsidRPr="002F1562">
        <w:rPr>
          <w:rFonts w:ascii="Times New Roman" w:hAnsi="Times New Roman" w:cs="Times New Roman"/>
          <w:sz w:val="24"/>
          <w:szCs w:val="24"/>
        </w:rPr>
        <w:t xml:space="preserve"> felület, 11.500 m</w:t>
      </w:r>
      <w:r w:rsidRPr="002F1562">
        <w:rPr>
          <w:rFonts w:ascii="Times New Roman" w:hAnsi="Times New Roman" w:cs="Times New Roman"/>
          <w:sz w:val="24"/>
          <w:szCs w:val="24"/>
          <w:vertAlign w:val="superscript"/>
        </w:rPr>
        <w:t>2</w:t>
      </w:r>
      <w:r w:rsidRPr="002F1562">
        <w:rPr>
          <w:rFonts w:ascii="Times New Roman" w:hAnsi="Times New Roman" w:cs="Times New Roman"/>
          <w:sz w:val="24"/>
          <w:szCs w:val="24"/>
        </w:rPr>
        <w:t xml:space="preserve"> gyepesítés);</w:t>
      </w:r>
    </w:p>
    <w:p w:rsidR="009F720B" w:rsidRPr="002F1562" w:rsidRDefault="00BC6687" w:rsidP="00BC6687">
      <w:pPr>
        <w:pStyle w:val="Nincstrkz"/>
        <w:numPr>
          <w:ilvl w:val="0"/>
          <w:numId w:val="10"/>
        </w:numPr>
        <w:jc w:val="both"/>
        <w:rPr>
          <w:rFonts w:ascii="Times New Roman" w:hAnsi="Times New Roman" w:cs="Times New Roman"/>
          <w:sz w:val="24"/>
          <w:szCs w:val="24"/>
        </w:rPr>
      </w:pPr>
      <w:r w:rsidRPr="002F1562">
        <w:rPr>
          <w:rStyle w:val="Kiemels2"/>
          <w:rFonts w:ascii="Times New Roman" w:hAnsi="Times New Roman" w:cs="Times New Roman"/>
          <w:sz w:val="24"/>
          <w:szCs w:val="24"/>
        </w:rPr>
        <w:t>parkolóhelyek építése (343 m</w:t>
      </w:r>
      <w:r w:rsidRPr="002F1562">
        <w:rPr>
          <w:rStyle w:val="Kiemels2"/>
          <w:rFonts w:ascii="Times New Roman" w:hAnsi="Times New Roman" w:cs="Times New Roman"/>
          <w:sz w:val="24"/>
          <w:szCs w:val="24"/>
          <w:vertAlign w:val="superscript"/>
        </w:rPr>
        <w:t>2</w:t>
      </w:r>
      <w:r w:rsidRPr="002F1562">
        <w:rPr>
          <w:rStyle w:val="Kiemels2"/>
          <w:rFonts w:ascii="Times New Roman" w:hAnsi="Times New Roman" w:cs="Times New Roman"/>
          <w:sz w:val="24"/>
          <w:szCs w:val="24"/>
        </w:rPr>
        <w:t xml:space="preserve">, 230 </w:t>
      </w:r>
      <w:proofErr w:type="spellStart"/>
      <w:r w:rsidRPr="002F1562">
        <w:rPr>
          <w:rStyle w:val="Kiemels2"/>
          <w:rFonts w:ascii="Times New Roman" w:hAnsi="Times New Roman" w:cs="Times New Roman"/>
          <w:sz w:val="24"/>
          <w:szCs w:val="24"/>
        </w:rPr>
        <w:t>fm</w:t>
      </w:r>
      <w:proofErr w:type="spellEnd"/>
      <w:r w:rsidRPr="002F1562">
        <w:rPr>
          <w:rStyle w:val="Kiemels2"/>
          <w:rFonts w:ascii="Times New Roman" w:hAnsi="Times New Roman" w:cs="Times New Roman"/>
          <w:sz w:val="24"/>
          <w:szCs w:val="24"/>
        </w:rPr>
        <w:t xml:space="preserve"> szegéllyel, közművesítéssel)</w:t>
      </w:r>
      <w:r w:rsidRPr="002F1562">
        <w:rPr>
          <w:rFonts w:ascii="Times New Roman" w:hAnsi="Times New Roman" w:cs="Times New Roman"/>
          <w:sz w:val="24"/>
          <w:szCs w:val="24"/>
        </w:rPr>
        <w:t xml:space="preserve">; </w:t>
      </w:r>
    </w:p>
    <w:p w:rsidR="00BC6687" w:rsidRPr="002F1562" w:rsidRDefault="00BC6687" w:rsidP="003109CB">
      <w:pPr>
        <w:pStyle w:val="Nincstrkz"/>
        <w:numPr>
          <w:ilvl w:val="0"/>
          <w:numId w:val="10"/>
        </w:numPr>
        <w:jc w:val="both"/>
        <w:rPr>
          <w:rFonts w:ascii="Times New Roman" w:hAnsi="Times New Roman" w:cs="Times New Roman"/>
          <w:sz w:val="24"/>
          <w:szCs w:val="24"/>
        </w:rPr>
      </w:pPr>
      <w:r w:rsidRPr="002F1562">
        <w:rPr>
          <w:rFonts w:ascii="Times New Roman" w:hAnsi="Times New Roman" w:cs="Times New Roman"/>
          <w:sz w:val="24"/>
          <w:szCs w:val="24"/>
        </w:rPr>
        <w:t>közműépítés (vízellátás-csatornázás)</w:t>
      </w:r>
    </w:p>
    <w:p w:rsidR="001A4EAE" w:rsidRPr="002F1562" w:rsidRDefault="001A4EAE" w:rsidP="003109CB">
      <w:pPr>
        <w:pStyle w:val="Nincstrkz"/>
        <w:jc w:val="both"/>
        <w:rPr>
          <w:rFonts w:ascii="Times New Roman" w:hAnsi="Times New Roman" w:cs="Times New Roman"/>
          <w:sz w:val="24"/>
          <w:szCs w:val="24"/>
        </w:rPr>
      </w:pPr>
    </w:p>
    <w:p w:rsidR="001A4EAE" w:rsidRPr="002F1562" w:rsidRDefault="001A4EAE" w:rsidP="003109CB">
      <w:pPr>
        <w:pStyle w:val="Nincstrkz"/>
        <w:jc w:val="both"/>
        <w:rPr>
          <w:rFonts w:ascii="Times New Roman" w:hAnsi="Times New Roman" w:cs="Times New Roman"/>
          <w:sz w:val="24"/>
          <w:szCs w:val="24"/>
        </w:rPr>
      </w:pPr>
      <w:r w:rsidRPr="002F1562">
        <w:rPr>
          <w:rFonts w:ascii="Times New Roman" w:hAnsi="Times New Roman" w:cs="Times New Roman"/>
          <w:sz w:val="24"/>
          <w:szCs w:val="24"/>
        </w:rPr>
        <w:t xml:space="preserve">Feladat továbbá, a teljes műszaki tartalomban szereplő, a kivitelezés során megépítendő parki objektumok rögzítése a kerületi tér-informatikai rendszerben, fotókkal dokumentálva, pontos mennyiségekkel, teljes körűen. Különös tekintettel a fedésre kerülő nyomvonalakon lévő kábelekre, vezetékekre stb. Lehetővé téve az </w:t>
      </w:r>
      <w:proofErr w:type="gramStart"/>
      <w:r w:rsidRPr="002F1562">
        <w:rPr>
          <w:rFonts w:ascii="Times New Roman" w:hAnsi="Times New Roman" w:cs="Times New Roman"/>
          <w:sz w:val="24"/>
          <w:szCs w:val="24"/>
        </w:rPr>
        <w:t>adatokban későbbiekben</w:t>
      </w:r>
      <w:proofErr w:type="gramEnd"/>
      <w:r w:rsidRPr="002F1562">
        <w:rPr>
          <w:rFonts w:ascii="Times New Roman" w:hAnsi="Times New Roman" w:cs="Times New Roman"/>
          <w:sz w:val="24"/>
          <w:szCs w:val="24"/>
        </w:rPr>
        <w:t xml:space="preserve"> történő nyomkövetést, kezelést. Az Ajánlatkérő meglévő tér-informatikai rendszere </w:t>
      </w:r>
      <w:proofErr w:type="spellStart"/>
      <w:r w:rsidRPr="002F1562">
        <w:rPr>
          <w:rFonts w:ascii="Times New Roman" w:hAnsi="Times New Roman" w:cs="Times New Roman"/>
          <w:sz w:val="24"/>
          <w:szCs w:val="24"/>
        </w:rPr>
        <w:t>IG-Park</w:t>
      </w:r>
      <w:proofErr w:type="spellEnd"/>
      <w:r w:rsidRPr="002F1562">
        <w:rPr>
          <w:rFonts w:ascii="Times New Roman" w:hAnsi="Times New Roman" w:cs="Times New Roman"/>
          <w:sz w:val="24"/>
          <w:szCs w:val="24"/>
        </w:rPr>
        <w:t xml:space="preserve"> (korábbi nevén </w:t>
      </w:r>
      <w:proofErr w:type="spellStart"/>
      <w:r w:rsidRPr="002F1562">
        <w:rPr>
          <w:rFonts w:ascii="Times New Roman" w:hAnsi="Times New Roman" w:cs="Times New Roman"/>
          <w:sz w:val="24"/>
          <w:szCs w:val="24"/>
        </w:rPr>
        <w:t>Greenformatic</w:t>
      </w:r>
      <w:proofErr w:type="spellEnd"/>
      <w:r w:rsidRPr="002F1562">
        <w:rPr>
          <w:rFonts w:ascii="Times New Roman" w:hAnsi="Times New Roman" w:cs="Times New Roman"/>
          <w:sz w:val="24"/>
          <w:szCs w:val="24"/>
        </w:rPr>
        <w:t xml:space="preserve">) </w:t>
      </w:r>
      <w:proofErr w:type="spellStart"/>
      <w:r w:rsidRPr="002F1562">
        <w:rPr>
          <w:rFonts w:ascii="Times New Roman" w:hAnsi="Times New Roman" w:cs="Times New Roman"/>
          <w:sz w:val="24"/>
          <w:szCs w:val="24"/>
        </w:rPr>
        <w:t>szofveren</w:t>
      </w:r>
      <w:proofErr w:type="spellEnd"/>
      <w:r w:rsidRPr="002F1562">
        <w:rPr>
          <w:rFonts w:ascii="Times New Roman" w:hAnsi="Times New Roman" w:cs="Times New Roman"/>
          <w:sz w:val="24"/>
          <w:szCs w:val="24"/>
        </w:rPr>
        <w:t xml:space="preserve"> alapul. </w:t>
      </w:r>
      <w:r w:rsidR="003B68C1" w:rsidRPr="002F1562">
        <w:rPr>
          <w:rFonts w:ascii="Times New Roman" w:hAnsi="Times New Roman" w:cs="Times New Roman"/>
          <w:sz w:val="24"/>
          <w:szCs w:val="24"/>
        </w:rPr>
        <w:t>A térinformatikai rendszerben való rögzítés során az Ajánlattevő által alkalmazni kívánt szof</w:t>
      </w:r>
      <w:r w:rsidR="00596862" w:rsidRPr="002F1562">
        <w:rPr>
          <w:rFonts w:ascii="Times New Roman" w:hAnsi="Times New Roman" w:cs="Times New Roman"/>
          <w:sz w:val="24"/>
          <w:szCs w:val="24"/>
        </w:rPr>
        <w:t>t</w:t>
      </w:r>
      <w:r w:rsidR="003B68C1" w:rsidRPr="002F1562">
        <w:rPr>
          <w:rFonts w:ascii="Times New Roman" w:hAnsi="Times New Roman" w:cs="Times New Roman"/>
          <w:sz w:val="24"/>
          <w:szCs w:val="24"/>
        </w:rPr>
        <w:t xml:space="preserve">vernek a meglévő </w:t>
      </w:r>
      <w:proofErr w:type="spellStart"/>
      <w:r w:rsidR="003B68C1" w:rsidRPr="002F1562">
        <w:rPr>
          <w:rFonts w:ascii="Times New Roman" w:hAnsi="Times New Roman" w:cs="Times New Roman"/>
          <w:sz w:val="24"/>
          <w:szCs w:val="24"/>
        </w:rPr>
        <w:t>IG-Park</w:t>
      </w:r>
      <w:proofErr w:type="spellEnd"/>
      <w:r w:rsidR="003B68C1" w:rsidRPr="002F1562">
        <w:rPr>
          <w:rFonts w:ascii="Times New Roman" w:hAnsi="Times New Roman" w:cs="Times New Roman"/>
          <w:sz w:val="24"/>
          <w:szCs w:val="24"/>
        </w:rPr>
        <w:t xml:space="preserve"> (korábbi nevén </w:t>
      </w:r>
      <w:proofErr w:type="spellStart"/>
      <w:r w:rsidR="003B68C1" w:rsidRPr="002F1562">
        <w:rPr>
          <w:rFonts w:ascii="Times New Roman" w:hAnsi="Times New Roman" w:cs="Times New Roman"/>
          <w:sz w:val="24"/>
          <w:szCs w:val="24"/>
        </w:rPr>
        <w:t>Greenformatic</w:t>
      </w:r>
      <w:proofErr w:type="spellEnd"/>
      <w:r w:rsidR="00596862" w:rsidRPr="002F1562">
        <w:rPr>
          <w:rFonts w:ascii="Times New Roman" w:hAnsi="Times New Roman" w:cs="Times New Roman"/>
          <w:sz w:val="24"/>
          <w:szCs w:val="24"/>
        </w:rPr>
        <w:t xml:space="preserve">) </w:t>
      </w:r>
      <w:proofErr w:type="spellStart"/>
      <w:r w:rsidR="00596862" w:rsidRPr="002F1562">
        <w:rPr>
          <w:rFonts w:ascii="Times New Roman" w:hAnsi="Times New Roman" w:cs="Times New Roman"/>
          <w:sz w:val="24"/>
          <w:szCs w:val="24"/>
        </w:rPr>
        <w:t>szofverr</w:t>
      </w:r>
      <w:r w:rsidR="003B68C1" w:rsidRPr="002F1562">
        <w:rPr>
          <w:rFonts w:ascii="Times New Roman" w:hAnsi="Times New Roman" w:cs="Times New Roman"/>
          <w:sz w:val="24"/>
          <w:szCs w:val="24"/>
        </w:rPr>
        <w:t>el</w:t>
      </w:r>
      <w:proofErr w:type="spellEnd"/>
      <w:r w:rsidR="003B68C1" w:rsidRPr="002F1562">
        <w:rPr>
          <w:rFonts w:ascii="Times New Roman" w:hAnsi="Times New Roman" w:cs="Times New Roman"/>
          <w:sz w:val="24"/>
          <w:szCs w:val="24"/>
        </w:rPr>
        <w:t xml:space="preserve"> kel</w:t>
      </w:r>
      <w:r w:rsidR="00C17311" w:rsidRPr="002F1562">
        <w:rPr>
          <w:rFonts w:ascii="Times New Roman" w:hAnsi="Times New Roman" w:cs="Times New Roman"/>
          <w:sz w:val="24"/>
          <w:szCs w:val="24"/>
        </w:rPr>
        <w:t>l</w:t>
      </w:r>
      <w:r w:rsidR="003B68C1" w:rsidRPr="002F1562">
        <w:rPr>
          <w:rFonts w:ascii="Times New Roman" w:hAnsi="Times New Roman" w:cs="Times New Roman"/>
          <w:sz w:val="24"/>
          <w:szCs w:val="24"/>
        </w:rPr>
        <w:t xml:space="preserve"> kompatibilisnek lennie. </w:t>
      </w:r>
      <w:r w:rsidRPr="002F1562">
        <w:rPr>
          <w:rFonts w:ascii="Times New Roman" w:hAnsi="Times New Roman" w:cs="Times New Roman"/>
          <w:sz w:val="24"/>
          <w:szCs w:val="24"/>
        </w:rPr>
        <w:t>A szoftver leírását a dokumentáció Műszaki Leírása tartalmazza.</w:t>
      </w:r>
    </w:p>
    <w:p w:rsidR="001A4EAE" w:rsidRPr="002F1562" w:rsidRDefault="001A4EAE" w:rsidP="003109CB">
      <w:pPr>
        <w:pStyle w:val="Nincstrkz"/>
        <w:jc w:val="both"/>
        <w:rPr>
          <w:rFonts w:ascii="Times New Roman" w:hAnsi="Times New Roman" w:cs="Times New Roman"/>
          <w:sz w:val="24"/>
          <w:szCs w:val="24"/>
        </w:rPr>
      </w:pPr>
    </w:p>
    <w:p w:rsidR="008E0523" w:rsidRPr="002F1562" w:rsidRDefault="008E0523" w:rsidP="008E0523">
      <w:pPr>
        <w:autoSpaceDE w:val="0"/>
        <w:autoSpaceDN w:val="0"/>
        <w:adjustRightInd w:val="0"/>
        <w:spacing w:after="0" w:line="240" w:lineRule="auto"/>
        <w:jc w:val="both"/>
        <w:rPr>
          <w:rFonts w:ascii="Times New Roman" w:hAnsi="Times New Roman"/>
          <w:b/>
          <w:sz w:val="24"/>
          <w:szCs w:val="24"/>
        </w:rPr>
      </w:pPr>
      <w:r w:rsidRPr="002F1562">
        <w:rPr>
          <w:rFonts w:ascii="Times New Roman" w:hAnsi="Times New Roman"/>
          <w:b/>
          <w:sz w:val="24"/>
          <w:szCs w:val="24"/>
        </w:rPr>
        <w:t>A részletesebb mennyiségi adatokat az ajánlati dokumentáció tartalmazza.</w:t>
      </w:r>
    </w:p>
    <w:p w:rsidR="00EF390E" w:rsidRPr="002F1562" w:rsidRDefault="00EF390E" w:rsidP="00EF390E">
      <w:pPr>
        <w:pStyle w:val="standard"/>
        <w:jc w:val="both"/>
        <w:rPr>
          <w:b/>
          <w:bCs/>
        </w:rPr>
      </w:pPr>
    </w:p>
    <w:p w:rsidR="008E0523" w:rsidRPr="002F1562" w:rsidRDefault="008E0523" w:rsidP="008E0523">
      <w:pPr>
        <w:pStyle w:val="standard"/>
        <w:jc w:val="both"/>
        <w:rPr>
          <w:bCs/>
        </w:rPr>
      </w:pPr>
      <w:r w:rsidRPr="002F1562">
        <w:rPr>
          <w:bCs/>
        </w:rPr>
        <w:t>Az Ajánlatkérő felhívja a figyelmet arra, hogy:</w:t>
      </w:r>
    </w:p>
    <w:p w:rsidR="008E0523" w:rsidRPr="002F1562" w:rsidRDefault="008E0523" w:rsidP="008E0523">
      <w:pPr>
        <w:pStyle w:val="standard"/>
        <w:ind w:left="567"/>
        <w:jc w:val="both"/>
        <w:rPr>
          <w:bCs/>
        </w:rPr>
      </w:pPr>
    </w:p>
    <w:p w:rsidR="008E0523" w:rsidRPr="002F1562" w:rsidRDefault="008E0523" w:rsidP="008E0523">
      <w:pPr>
        <w:pStyle w:val="standard"/>
        <w:ind w:left="567"/>
        <w:jc w:val="both"/>
        <w:rPr>
          <w:bCs/>
        </w:rPr>
      </w:pPr>
      <w:r w:rsidRPr="002F1562">
        <w:rPr>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2F1562" w:rsidRDefault="008E0523" w:rsidP="008E0523">
      <w:pPr>
        <w:pStyle w:val="standard"/>
        <w:ind w:left="567"/>
        <w:jc w:val="both"/>
        <w:rPr>
          <w:bCs/>
        </w:rPr>
      </w:pPr>
    </w:p>
    <w:p w:rsidR="008E0523" w:rsidRPr="002F1562" w:rsidRDefault="008E0523" w:rsidP="008E0523">
      <w:pPr>
        <w:pStyle w:val="standard"/>
        <w:ind w:left="567"/>
        <w:jc w:val="both"/>
        <w:rPr>
          <w:bCs/>
        </w:rPr>
      </w:pPr>
      <w:r w:rsidRPr="002F1562">
        <w:rPr>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2F1562" w:rsidRDefault="008E0523" w:rsidP="008E0523">
      <w:pPr>
        <w:pStyle w:val="standard"/>
        <w:ind w:left="567"/>
        <w:jc w:val="both"/>
        <w:rPr>
          <w:bCs/>
        </w:rPr>
      </w:pPr>
      <w:r w:rsidRPr="002F1562">
        <w:rPr>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2F1562" w:rsidRDefault="008E0523" w:rsidP="008E0523">
      <w:pPr>
        <w:autoSpaceDE w:val="0"/>
        <w:autoSpaceDN w:val="0"/>
        <w:adjustRightInd w:val="0"/>
        <w:spacing w:after="0" w:line="240" w:lineRule="auto"/>
        <w:jc w:val="both"/>
        <w:rPr>
          <w:rFonts w:ascii="Times New Roman" w:hAnsi="Times New Roman"/>
          <w:b/>
          <w:sz w:val="24"/>
          <w:szCs w:val="24"/>
        </w:rPr>
      </w:pPr>
    </w:p>
    <w:p w:rsidR="008E0523" w:rsidRPr="002F1562" w:rsidRDefault="008E0523" w:rsidP="008E0523">
      <w:pPr>
        <w:autoSpaceDE w:val="0"/>
        <w:autoSpaceDN w:val="0"/>
        <w:adjustRightInd w:val="0"/>
        <w:spacing w:after="0" w:line="240" w:lineRule="auto"/>
        <w:jc w:val="both"/>
        <w:rPr>
          <w:rFonts w:ascii="Times New Roman" w:hAnsi="Times New Roman"/>
          <w:b/>
          <w:sz w:val="24"/>
          <w:szCs w:val="24"/>
          <w:u w:val="single"/>
        </w:rPr>
      </w:pPr>
      <w:r w:rsidRPr="002F1562">
        <w:rPr>
          <w:rFonts w:ascii="Times New Roman" w:hAnsi="Times New Roman"/>
          <w:b/>
          <w:sz w:val="24"/>
          <w:szCs w:val="24"/>
          <w:u w:val="single"/>
        </w:rPr>
        <w:t>CPV:</w:t>
      </w:r>
    </w:p>
    <w:p w:rsidR="005D573A" w:rsidRPr="002F1562" w:rsidRDefault="00197D5A" w:rsidP="00A47A26">
      <w:pPr>
        <w:autoSpaceDE w:val="0"/>
        <w:autoSpaceDN w:val="0"/>
        <w:adjustRightInd w:val="0"/>
        <w:spacing w:after="0" w:line="240" w:lineRule="auto"/>
        <w:ind w:left="567"/>
        <w:jc w:val="both"/>
        <w:rPr>
          <w:rFonts w:ascii="&amp;#39" w:eastAsia="Times New Roman" w:hAnsi="&amp;#39"/>
          <w:b/>
          <w:bCs/>
          <w:sz w:val="24"/>
          <w:szCs w:val="24"/>
          <w:lang w:eastAsia="hu-HU"/>
        </w:rPr>
      </w:pPr>
      <w:r w:rsidRPr="002F1562">
        <w:rPr>
          <w:rFonts w:ascii="&amp;#39" w:eastAsia="Times New Roman" w:hAnsi="&amp;#39"/>
          <w:b/>
          <w:bCs/>
          <w:sz w:val="24"/>
          <w:szCs w:val="24"/>
          <w:lang w:eastAsia="hu-HU"/>
        </w:rPr>
        <w:t>45111100-9</w:t>
      </w:r>
      <w:r w:rsidRPr="002F1562">
        <w:rPr>
          <w:rFonts w:ascii="&amp;#39" w:eastAsia="Times New Roman" w:hAnsi="&amp;#39"/>
          <w:b/>
          <w:bCs/>
          <w:sz w:val="24"/>
          <w:szCs w:val="24"/>
          <w:lang w:eastAsia="hu-HU"/>
        </w:rPr>
        <w:tab/>
      </w:r>
      <w:r w:rsidRPr="002F1562">
        <w:rPr>
          <w:rFonts w:ascii="&amp;#39" w:eastAsia="Times New Roman" w:hAnsi="&amp;#39"/>
          <w:b/>
          <w:bCs/>
          <w:sz w:val="24"/>
          <w:szCs w:val="24"/>
          <w:lang w:eastAsia="hu-HU"/>
        </w:rPr>
        <w:tab/>
        <w:t>bontási munka</w:t>
      </w:r>
    </w:p>
    <w:p w:rsidR="00197D5A" w:rsidRPr="002F1562" w:rsidRDefault="00197D5A" w:rsidP="00197D5A">
      <w:pPr>
        <w:autoSpaceDE w:val="0"/>
        <w:autoSpaceDN w:val="0"/>
        <w:adjustRightInd w:val="0"/>
        <w:spacing w:after="0" w:line="240" w:lineRule="auto"/>
        <w:ind w:left="567"/>
        <w:jc w:val="both"/>
        <w:rPr>
          <w:rFonts w:ascii="Times New Roman" w:hAnsi="Times New Roman"/>
          <w:sz w:val="24"/>
          <w:szCs w:val="24"/>
        </w:rPr>
      </w:pPr>
      <w:r w:rsidRPr="002F1562">
        <w:rPr>
          <w:rFonts w:ascii="Times New Roman" w:hAnsi="Times New Roman"/>
          <w:sz w:val="24"/>
          <w:szCs w:val="24"/>
        </w:rPr>
        <w:t xml:space="preserve">45233200-1 </w:t>
      </w:r>
      <w:r w:rsidRPr="002F1562">
        <w:rPr>
          <w:rFonts w:ascii="Times New Roman" w:hAnsi="Times New Roman"/>
          <w:sz w:val="24"/>
          <w:szCs w:val="24"/>
        </w:rPr>
        <w:tab/>
      </w:r>
      <w:r w:rsidRPr="002F1562">
        <w:rPr>
          <w:rFonts w:ascii="Times New Roman" w:hAnsi="Times New Roman"/>
          <w:sz w:val="24"/>
          <w:szCs w:val="24"/>
        </w:rPr>
        <w:tab/>
        <w:t>különféle útburkolatok</w:t>
      </w:r>
    </w:p>
    <w:p w:rsidR="00197D5A" w:rsidRPr="002F1562" w:rsidRDefault="00197D5A" w:rsidP="00197D5A">
      <w:pPr>
        <w:autoSpaceDE w:val="0"/>
        <w:autoSpaceDN w:val="0"/>
        <w:adjustRightInd w:val="0"/>
        <w:spacing w:after="0" w:line="240" w:lineRule="auto"/>
        <w:ind w:left="567"/>
        <w:jc w:val="both"/>
        <w:rPr>
          <w:rFonts w:ascii="Times New Roman" w:hAnsi="Times New Roman"/>
          <w:sz w:val="24"/>
          <w:szCs w:val="24"/>
        </w:rPr>
      </w:pPr>
      <w:r w:rsidRPr="002F1562">
        <w:rPr>
          <w:rFonts w:ascii="Times New Roman" w:hAnsi="Times New Roman"/>
          <w:sz w:val="24"/>
          <w:szCs w:val="24"/>
        </w:rPr>
        <w:t xml:space="preserve">03120000-8 </w:t>
      </w:r>
      <w:r w:rsidRPr="002F1562">
        <w:rPr>
          <w:rFonts w:ascii="Times New Roman" w:hAnsi="Times New Roman"/>
          <w:sz w:val="24"/>
          <w:szCs w:val="24"/>
        </w:rPr>
        <w:tab/>
      </w:r>
      <w:r w:rsidRPr="002F1562">
        <w:rPr>
          <w:rFonts w:ascii="Times New Roman" w:hAnsi="Times New Roman"/>
          <w:sz w:val="24"/>
          <w:szCs w:val="24"/>
        </w:rPr>
        <w:tab/>
        <w:t>kertészeti és faiskolai termékek</w:t>
      </w:r>
    </w:p>
    <w:p w:rsidR="00197D5A" w:rsidRPr="002F1562" w:rsidRDefault="00197D5A" w:rsidP="00197D5A">
      <w:pPr>
        <w:autoSpaceDE w:val="0"/>
        <w:autoSpaceDN w:val="0"/>
        <w:adjustRightInd w:val="0"/>
        <w:spacing w:after="0" w:line="240" w:lineRule="auto"/>
        <w:ind w:left="567"/>
        <w:jc w:val="both"/>
        <w:rPr>
          <w:rFonts w:ascii="Times New Roman" w:hAnsi="Times New Roman"/>
          <w:sz w:val="24"/>
          <w:szCs w:val="24"/>
        </w:rPr>
      </w:pPr>
      <w:r w:rsidRPr="002F1562">
        <w:rPr>
          <w:rFonts w:ascii="Times New Roman" w:hAnsi="Times New Roman"/>
          <w:sz w:val="24"/>
          <w:szCs w:val="24"/>
        </w:rPr>
        <w:t>34928510-6</w:t>
      </w:r>
      <w:r w:rsidRPr="002F1562">
        <w:rPr>
          <w:rFonts w:ascii="Times New Roman" w:hAnsi="Times New Roman"/>
          <w:sz w:val="24"/>
          <w:szCs w:val="24"/>
        </w:rPr>
        <w:tab/>
      </w:r>
      <w:r w:rsidRPr="002F1562">
        <w:rPr>
          <w:rFonts w:ascii="Times New Roman" w:hAnsi="Times New Roman"/>
          <w:sz w:val="24"/>
          <w:szCs w:val="24"/>
        </w:rPr>
        <w:tab/>
        <w:t>közvilágítási oszlopok</w:t>
      </w:r>
    </w:p>
    <w:p w:rsidR="00197D5A" w:rsidRPr="002F1562" w:rsidRDefault="00197D5A" w:rsidP="00197D5A">
      <w:pPr>
        <w:autoSpaceDE w:val="0"/>
        <w:autoSpaceDN w:val="0"/>
        <w:adjustRightInd w:val="0"/>
        <w:spacing w:after="0" w:line="240" w:lineRule="auto"/>
        <w:ind w:left="567"/>
        <w:jc w:val="both"/>
        <w:rPr>
          <w:rFonts w:ascii="Times New Roman" w:hAnsi="Times New Roman"/>
          <w:sz w:val="24"/>
          <w:szCs w:val="24"/>
        </w:rPr>
      </w:pPr>
      <w:r w:rsidRPr="002F1562">
        <w:rPr>
          <w:rFonts w:ascii="Times New Roman" w:hAnsi="Times New Roman"/>
          <w:sz w:val="24"/>
          <w:szCs w:val="24"/>
        </w:rPr>
        <w:t>34928480-6</w:t>
      </w:r>
      <w:r w:rsidRPr="002F1562">
        <w:rPr>
          <w:rFonts w:ascii="Times New Roman" w:hAnsi="Times New Roman"/>
          <w:sz w:val="24"/>
          <w:szCs w:val="24"/>
        </w:rPr>
        <w:tab/>
      </w:r>
      <w:r w:rsidRPr="002F1562">
        <w:rPr>
          <w:rFonts w:ascii="Times New Roman" w:hAnsi="Times New Roman"/>
          <w:sz w:val="24"/>
          <w:szCs w:val="24"/>
        </w:rPr>
        <w:tab/>
        <w:t>hulladék- és szeméttároló konténerek és kukák</w:t>
      </w:r>
    </w:p>
    <w:p w:rsidR="00197D5A" w:rsidRPr="002F1562" w:rsidRDefault="00197D5A" w:rsidP="00197D5A">
      <w:pPr>
        <w:autoSpaceDE w:val="0"/>
        <w:autoSpaceDN w:val="0"/>
        <w:adjustRightInd w:val="0"/>
        <w:spacing w:after="0" w:line="240" w:lineRule="auto"/>
        <w:ind w:left="567"/>
        <w:jc w:val="both"/>
        <w:rPr>
          <w:rFonts w:ascii="Times New Roman" w:hAnsi="Times New Roman"/>
          <w:sz w:val="24"/>
          <w:szCs w:val="24"/>
        </w:rPr>
      </w:pPr>
      <w:r w:rsidRPr="002F1562">
        <w:rPr>
          <w:rFonts w:ascii="Times New Roman" w:hAnsi="Times New Roman"/>
          <w:sz w:val="24"/>
          <w:szCs w:val="24"/>
        </w:rPr>
        <w:t xml:space="preserve">39113600-3 </w:t>
      </w:r>
      <w:r w:rsidRPr="002F1562">
        <w:rPr>
          <w:rFonts w:ascii="Times New Roman" w:hAnsi="Times New Roman"/>
          <w:sz w:val="24"/>
          <w:szCs w:val="24"/>
        </w:rPr>
        <w:tab/>
      </w:r>
      <w:r w:rsidRPr="002F1562">
        <w:rPr>
          <w:rFonts w:ascii="Times New Roman" w:hAnsi="Times New Roman"/>
          <w:sz w:val="24"/>
          <w:szCs w:val="24"/>
        </w:rPr>
        <w:tab/>
        <w:t>padok</w:t>
      </w:r>
    </w:p>
    <w:p w:rsidR="00197D5A" w:rsidRPr="002F1562" w:rsidRDefault="00197D5A" w:rsidP="00197D5A">
      <w:pPr>
        <w:autoSpaceDE w:val="0"/>
        <w:autoSpaceDN w:val="0"/>
        <w:adjustRightInd w:val="0"/>
        <w:spacing w:after="0" w:line="240" w:lineRule="auto"/>
        <w:ind w:left="567"/>
        <w:jc w:val="both"/>
        <w:rPr>
          <w:rFonts w:ascii="Times New Roman" w:hAnsi="Times New Roman"/>
          <w:sz w:val="24"/>
          <w:szCs w:val="24"/>
        </w:rPr>
      </w:pPr>
      <w:proofErr w:type="gramStart"/>
      <w:r w:rsidRPr="002F1562">
        <w:rPr>
          <w:rFonts w:ascii="Times New Roman" w:hAnsi="Times New Roman"/>
          <w:sz w:val="24"/>
          <w:szCs w:val="24"/>
        </w:rPr>
        <w:t>77211400-6                  fakivágás</w:t>
      </w:r>
      <w:proofErr w:type="gramEnd"/>
    </w:p>
    <w:tbl>
      <w:tblPr>
        <w:tblW w:w="0" w:type="auto"/>
        <w:tblCellSpacing w:w="0" w:type="dxa"/>
        <w:tblCellMar>
          <w:left w:w="0" w:type="dxa"/>
          <w:right w:w="0" w:type="dxa"/>
        </w:tblCellMar>
        <w:tblLook w:val="04A0"/>
      </w:tblPr>
      <w:tblGrid>
        <w:gridCol w:w="1500"/>
        <w:gridCol w:w="6"/>
        <w:gridCol w:w="6"/>
        <w:gridCol w:w="6"/>
      </w:tblGrid>
      <w:tr w:rsidR="00197D5A" w:rsidRPr="002F1562" w:rsidTr="00EA39FF">
        <w:trPr>
          <w:tblCellSpacing w:w="0" w:type="dxa"/>
        </w:trPr>
        <w:tc>
          <w:tcPr>
            <w:tcW w:w="1500" w:type="dxa"/>
            <w:noWrap/>
          </w:tcPr>
          <w:p w:rsidR="00197D5A" w:rsidRPr="002F1562" w:rsidRDefault="00197D5A" w:rsidP="00D20559">
            <w:pPr>
              <w:rPr>
                <w:rFonts w:ascii="Times New Roman" w:hAnsi="Times New Roman"/>
                <w:b/>
                <w:sz w:val="24"/>
                <w:szCs w:val="24"/>
              </w:rPr>
            </w:pPr>
          </w:p>
        </w:tc>
        <w:tc>
          <w:tcPr>
            <w:tcW w:w="0" w:type="auto"/>
          </w:tcPr>
          <w:p w:rsidR="00197D5A" w:rsidRPr="002F1562" w:rsidRDefault="00197D5A" w:rsidP="00D20559">
            <w:pPr>
              <w:rPr>
                <w:rFonts w:ascii="Times New Roman" w:hAnsi="Times New Roman"/>
                <w:b/>
                <w:sz w:val="24"/>
                <w:szCs w:val="24"/>
              </w:rPr>
            </w:pPr>
          </w:p>
        </w:tc>
        <w:tc>
          <w:tcPr>
            <w:tcW w:w="0" w:type="auto"/>
            <w:vAlign w:val="center"/>
          </w:tcPr>
          <w:p w:rsidR="00197D5A" w:rsidRPr="002F1562" w:rsidRDefault="00197D5A" w:rsidP="00D20559">
            <w:pPr>
              <w:rPr>
                <w:rFonts w:ascii="Times New Roman" w:hAnsi="Times New Roman"/>
                <w:b/>
                <w:sz w:val="24"/>
                <w:szCs w:val="24"/>
              </w:rPr>
            </w:pPr>
          </w:p>
        </w:tc>
        <w:tc>
          <w:tcPr>
            <w:tcW w:w="0" w:type="auto"/>
            <w:vAlign w:val="center"/>
          </w:tcPr>
          <w:p w:rsidR="00197D5A" w:rsidRPr="002F1562" w:rsidRDefault="00197D5A" w:rsidP="00D20559">
            <w:pPr>
              <w:rPr>
                <w:rFonts w:ascii="Times New Roman" w:hAnsi="Times New Roman"/>
                <w:b/>
                <w:sz w:val="24"/>
                <w:szCs w:val="24"/>
              </w:rPr>
            </w:pPr>
          </w:p>
        </w:tc>
      </w:tr>
    </w:tbl>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lastRenderedPageBreak/>
        <w:t xml:space="preserve">A </w:t>
      </w:r>
      <w:proofErr w:type="gramStart"/>
      <w:r w:rsidRPr="002F1562">
        <w:rPr>
          <w:b/>
        </w:rPr>
        <w:t>dokumentáció rendelkezésre</w:t>
      </w:r>
      <w:proofErr w:type="gramEnd"/>
      <w:r w:rsidRPr="002F1562">
        <w:rPr>
          <w:b/>
        </w:rPr>
        <w:t xml:space="preserve"> bocsátásának módja, határideje, annak beszerzési helye és pénzügyi feltételei</w:t>
      </w:r>
    </w:p>
    <w:p w:rsidR="008E0523" w:rsidRPr="002F1562" w:rsidRDefault="008E0523" w:rsidP="008E0523">
      <w:pPr>
        <w:spacing w:after="0"/>
        <w:ind w:left="720"/>
        <w:jc w:val="both"/>
        <w:rPr>
          <w:rFonts w:ascii="Times New Roman" w:hAnsi="Times New Roman"/>
          <w:sz w:val="24"/>
          <w:szCs w:val="24"/>
        </w:rPr>
      </w:pP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Ajánlatkérő dokumentációt készít.</w:t>
      </w:r>
    </w:p>
    <w:p w:rsidR="008E0523" w:rsidRPr="002F1562" w:rsidRDefault="008E0523" w:rsidP="008E0523">
      <w:pPr>
        <w:spacing w:after="0"/>
        <w:ind w:left="720"/>
        <w:jc w:val="both"/>
        <w:rPr>
          <w:rFonts w:ascii="Times New Roman" w:eastAsia="Times New Roman" w:hAnsi="Times New Roman"/>
          <w:sz w:val="24"/>
          <w:szCs w:val="24"/>
          <w:lang w:eastAsia="hu-HU"/>
        </w:rPr>
      </w:pP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 xml:space="preserve">A dokumentációt Ajánlatkérő a Kbt. 39. § (1) </w:t>
      </w:r>
      <w:proofErr w:type="spellStart"/>
      <w:r w:rsidRPr="002F1562">
        <w:rPr>
          <w:rFonts w:ascii="Times New Roman" w:eastAsia="Times New Roman" w:hAnsi="Times New Roman"/>
          <w:sz w:val="24"/>
          <w:szCs w:val="24"/>
          <w:lang w:eastAsia="hu-HU"/>
        </w:rPr>
        <w:t>bek</w:t>
      </w:r>
      <w:proofErr w:type="spellEnd"/>
      <w:r w:rsidRPr="002F1562">
        <w:rPr>
          <w:rFonts w:ascii="Times New Roman" w:eastAsia="Times New Roman" w:hAnsi="Times New Roman"/>
          <w:sz w:val="24"/>
          <w:szCs w:val="24"/>
          <w:lang w:eastAsia="hu-HU"/>
        </w:rPr>
        <w:t xml:space="preserve">. </w:t>
      </w:r>
      <w:proofErr w:type="gramStart"/>
      <w:r w:rsidRPr="002F1562">
        <w:rPr>
          <w:rFonts w:ascii="Times New Roman" w:eastAsia="Times New Roman" w:hAnsi="Times New Roman"/>
          <w:sz w:val="24"/>
          <w:szCs w:val="24"/>
          <w:lang w:eastAsia="hu-HU"/>
        </w:rPr>
        <w:t>alapján</w:t>
      </w:r>
      <w:proofErr w:type="gramEnd"/>
      <w:r w:rsidRPr="002F1562">
        <w:rPr>
          <w:rFonts w:ascii="Times New Roman" w:eastAsia="Times New Roman" w:hAnsi="Times New Roman"/>
          <w:sz w:val="24"/>
          <w:szCs w:val="24"/>
          <w:lang w:eastAsia="hu-HU"/>
        </w:rPr>
        <w:t xml:space="preserve"> az eljárást megindító felhívás megjelenésével egyidejűleg elektronikus úton, korlátlanul és </w:t>
      </w:r>
      <w:proofErr w:type="spellStart"/>
      <w:r w:rsidRPr="002F1562">
        <w:rPr>
          <w:rFonts w:ascii="Times New Roman" w:eastAsia="Times New Roman" w:hAnsi="Times New Roman"/>
          <w:sz w:val="24"/>
          <w:szCs w:val="24"/>
          <w:lang w:eastAsia="hu-HU"/>
        </w:rPr>
        <w:t>teljeskörűen</w:t>
      </w:r>
      <w:proofErr w:type="spellEnd"/>
      <w:r w:rsidRPr="002F1562">
        <w:rPr>
          <w:rFonts w:ascii="Times New Roman" w:eastAsia="Times New Roman" w:hAnsi="Times New Roman"/>
          <w:sz w:val="24"/>
          <w:szCs w:val="24"/>
          <w:lang w:eastAsia="hu-HU"/>
        </w:rPr>
        <w:t>, térítésmentesen hozzáférhetővé teszi az alábbi elérhetőségen:</w:t>
      </w:r>
    </w:p>
    <w:p w:rsidR="008E0523" w:rsidRPr="002F1562" w:rsidRDefault="008E0523" w:rsidP="008E0523">
      <w:pPr>
        <w:spacing w:after="0"/>
        <w:ind w:left="720"/>
        <w:jc w:val="both"/>
        <w:rPr>
          <w:rFonts w:ascii="Times New Roman" w:eastAsia="Times New Roman" w:hAnsi="Times New Roman"/>
          <w:sz w:val="24"/>
          <w:szCs w:val="24"/>
          <w:lang w:eastAsia="hu-HU"/>
        </w:rPr>
      </w:pPr>
      <w:proofErr w:type="gramStart"/>
      <w:r w:rsidRPr="002F1562">
        <w:rPr>
          <w:rFonts w:ascii="Times New Roman" w:eastAsia="Times New Roman" w:hAnsi="Times New Roman"/>
          <w:sz w:val="24"/>
          <w:szCs w:val="24"/>
          <w:lang w:eastAsia="hu-HU"/>
        </w:rPr>
        <w:t>http</w:t>
      </w:r>
      <w:proofErr w:type="gramEnd"/>
      <w:r w:rsidRPr="002F1562">
        <w:rPr>
          <w:rFonts w:ascii="Times New Roman" w:eastAsia="Times New Roman" w:hAnsi="Times New Roman"/>
          <w:sz w:val="24"/>
          <w:szCs w:val="24"/>
          <w:lang w:eastAsia="hu-HU"/>
        </w:rPr>
        <w:t>://www.zuglo.hu/kozbeszerzes/</w:t>
      </w:r>
    </w:p>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 xml:space="preserve">A dokumentációt ajánlatonként legalább egy ajánlattevőnek vagy az ajánlatban megnevezett alvállalkozónak át kell vennie. (Kbt. 57. § (2) </w:t>
      </w:r>
      <w:proofErr w:type="spellStart"/>
      <w:r w:rsidRPr="002F1562">
        <w:rPr>
          <w:rFonts w:ascii="Times New Roman" w:eastAsia="Times New Roman" w:hAnsi="Times New Roman"/>
          <w:sz w:val="24"/>
          <w:szCs w:val="24"/>
          <w:lang w:eastAsia="hu-HU"/>
        </w:rPr>
        <w:t>bek</w:t>
      </w:r>
      <w:proofErr w:type="spellEnd"/>
      <w:r w:rsidRPr="002F1562">
        <w:rPr>
          <w:rFonts w:ascii="Times New Roman" w:eastAsia="Times New Roman" w:hAnsi="Times New Roman"/>
          <w:sz w:val="24"/>
          <w:szCs w:val="24"/>
          <w:lang w:eastAsia="hu-HU"/>
        </w:rPr>
        <w:t>.)</w:t>
      </w: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 xml:space="preserve">A dokumentáció át nem ruházható, közzé nem tehető. </w:t>
      </w:r>
    </w:p>
    <w:p w:rsidR="008E0523" w:rsidRPr="002F1562" w:rsidRDefault="008E0523" w:rsidP="008E0523">
      <w:pPr>
        <w:spacing w:after="0"/>
        <w:ind w:left="720"/>
        <w:jc w:val="both"/>
        <w:rPr>
          <w:rFonts w:ascii="Times New Roman" w:hAnsi="Times New Roman"/>
          <w:sz w:val="24"/>
          <w:szCs w:val="24"/>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pPr>
      <w:bookmarkStart w:id="3" w:name="pr1011"/>
      <w:r w:rsidRPr="002F1562">
        <w:rPr>
          <w:b/>
        </w:rPr>
        <w:t>A szerződés meghatározása</w:t>
      </w:r>
      <w:bookmarkEnd w:id="3"/>
      <w:r w:rsidRPr="002F1562">
        <w:rPr>
          <w:b/>
        </w:rPr>
        <w:t xml:space="preserve">: </w:t>
      </w:r>
      <w:r w:rsidRPr="002F1562">
        <w:t>vállalkozási (kivitelezési) szerződés.</w:t>
      </w:r>
      <w:bookmarkStart w:id="4" w:name="pr1013"/>
    </w:p>
    <w:p w:rsidR="008E0523" w:rsidRPr="002F1562" w:rsidRDefault="008E0523" w:rsidP="008E0523">
      <w:pPr>
        <w:pStyle w:val="NormlWeb"/>
        <w:spacing w:before="0" w:beforeAutospacing="0" w:after="0" w:afterAutospacing="0" w:line="276" w:lineRule="auto"/>
        <w:ind w:left="567" w:right="120"/>
        <w:jc w:val="both"/>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pPr>
      <w:r w:rsidRPr="002F1562">
        <w:rPr>
          <w:b/>
        </w:rPr>
        <w:t>A szerződés időtartama vagy a teljesítés határideje:</w:t>
      </w:r>
    </w:p>
    <w:p w:rsidR="00CF1983" w:rsidRPr="002F1562" w:rsidRDefault="00CF1983" w:rsidP="00CF1983">
      <w:pPr>
        <w:pStyle w:val="NormlWeb"/>
        <w:spacing w:before="0" w:beforeAutospacing="0" w:after="0" w:afterAutospacing="0" w:line="276" w:lineRule="auto"/>
        <w:ind w:left="567" w:right="120"/>
        <w:jc w:val="both"/>
      </w:pPr>
    </w:p>
    <w:p w:rsidR="008E0523" w:rsidRPr="002F1562" w:rsidRDefault="00CF1983" w:rsidP="00257DF7">
      <w:pPr>
        <w:pStyle w:val="NormlWeb"/>
        <w:spacing w:before="0" w:beforeAutospacing="0" w:after="0" w:afterAutospacing="0" w:line="276" w:lineRule="auto"/>
        <w:ind w:left="567" w:right="120"/>
        <w:jc w:val="both"/>
        <w:rPr>
          <w:b/>
          <w:iCs/>
          <w:color w:val="000000"/>
        </w:rPr>
      </w:pPr>
      <w:r w:rsidRPr="002F1562">
        <w:rPr>
          <w:b/>
        </w:rPr>
        <w:t>Teljesítés határideje:</w:t>
      </w:r>
      <w:r w:rsidRPr="002F1562">
        <w:t xml:space="preserve"> </w:t>
      </w:r>
      <w:r w:rsidR="005536FD" w:rsidRPr="002F1562">
        <w:t xml:space="preserve">legkésőbb </w:t>
      </w:r>
      <w:r w:rsidR="00EF390E" w:rsidRPr="002F1562">
        <w:t xml:space="preserve">a munkaterület átadásától számított </w:t>
      </w:r>
      <w:r w:rsidR="005536FD" w:rsidRPr="002F1562">
        <w:rPr>
          <w:b/>
        </w:rPr>
        <w:t xml:space="preserve">270 </w:t>
      </w:r>
      <w:r w:rsidR="00EF390E" w:rsidRPr="002F1562">
        <w:rPr>
          <w:b/>
        </w:rPr>
        <w:t>nap</w:t>
      </w:r>
    </w:p>
    <w:p w:rsidR="00EF390E" w:rsidRPr="002F1562" w:rsidRDefault="00CF1983" w:rsidP="00B05A35">
      <w:pPr>
        <w:pStyle w:val="NormlWeb"/>
        <w:ind w:right="120" w:firstLine="567"/>
      </w:pPr>
      <w:r w:rsidRPr="002F1562">
        <w:rPr>
          <w:b/>
        </w:rPr>
        <w:t>Munkaterület átadás-átvétele:</w:t>
      </w:r>
      <w:r w:rsidRPr="002F1562">
        <w:t xml:space="preserve"> szerződéskötést követő 15 napon belül</w:t>
      </w:r>
    </w:p>
    <w:p w:rsidR="008E0523" w:rsidRPr="002F1562" w:rsidRDefault="008E0523" w:rsidP="008E0523">
      <w:pPr>
        <w:pStyle w:val="NormlWeb"/>
        <w:numPr>
          <w:ilvl w:val="0"/>
          <w:numId w:val="1"/>
        </w:numPr>
        <w:spacing w:before="0" w:beforeAutospacing="0" w:after="0" w:afterAutospacing="0" w:line="276" w:lineRule="auto"/>
        <w:ind w:left="567" w:right="119" w:hanging="567"/>
        <w:jc w:val="both"/>
      </w:pPr>
      <w:r w:rsidRPr="002F1562">
        <w:rPr>
          <w:b/>
        </w:rPr>
        <w:t>A teljesítés hely</w:t>
      </w:r>
      <w:bookmarkEnd w:id="4"/>
      <w:r w:rsidRPr="002F1562">
        <w:rPr>
          <w:b/>
        </w:rPr>
        <w:t xml:space="preserve">e: </w:t>
      </w:r>
    </w:p>
    <w:p w:rsidR="00AB69EC" w:rsidRPr="002F1562" w:rsidRDefault="00AB69EC" w:rsidP="00AB69EC">
      <w:pPr>
        <w:pStyle w:val="NormlWeb"/>
        <w:spacing w:before="0" w:beforeAutospacing="0" w:after="0" w:afterAutospacing="0" w:line="276" w:lineRule="auto"/>
        <w:ind w:right="119"/>
        <w:jc w:val="both"/>
      </w:pPr>
    </w:p>
    <w:p w:rsidR="00C1635E" w:rsidRPr="002F1562" w:rsidRDefault="00AB69EC" w:rsidP="00AB69EC">
      <w:pPr>
        <w:pStyle w:val="NormlWeb"/>
        <w:spacing w:before="0" w:beforeAutospacing="0" w:after="0" w:afterAutospacing="0" w:line="276" w:lineRule="auto"/>
        <w:ind w:left="567" w:right="119"/>
        <w:jc w:val="both"/>
      </w:pPr>
      <w:proofErr w:type="gramStart"/>
      <w:r w:rsidRPr="002F1562">
        <w:t>Budapest,</w:t>
      </w:r>
      <w:proofErr w:type="gramEnd"/>
      <w:r w:rsidRPr="002F1562">
        <w:t xml:space="preserve"> XIV. Kerület, Pillangó Park közpark területe és a Róna utca Z-KP besorolású sávja</w:t>
      </w:r>
    </w:p>
    <w:p w:rsidR="00AB69EC" w:rsidRPr="002F1562" w:rsidRDefault="00AB69EC" w:rsidP="00AB69EC">
      <w:pPr>
        <w:pStyle w:val="NormlWeb"/>
        <w:spacing w:before="0" w:beforeAutospacing="0" w:after="0" w:afterAutospacing="0" w:line="276" w:lineRule="auto"/>
        <w:ind w:left="567" w:right="119"/>
        <w:jc w:val="both"/>
      </w:pPr>
    </w:p>
    <w:p w:rsidR="008E0523" w:rsidRPr="002F1562" w:rsidRDefault="008E0523" w:rsidP="008E0523">
      <w:pPr>
        <w:pStyle w:val="NormlWeb"/>
        <w:numPr>
          <w:ilvl w:val="0"/>
          <w:numId w:val="1"/>
        </w:numPr>
        <w:spacing w:before="0" w:beforeAutospacing="0" w:after="0" w:afterAutospacing="0" w:line="276" w:lineRule="auto"/>
        <w:ind w:left="567" w:right="119" w:hanging="567"/>
        <w:jc w:val="both"/>
        <w:rPr>
          <w:b/>
        </w:rPr>
      </w:pPr>
      <w:r w:rsidRPr="002F1562">
        <w:rPr>
          <w:b/>
        </w:rPr>
        <w:t xml:space="preserve">Szerződést biztosító mellékkötelezettség: </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8E0523">
      <w:pPr>
        <w:pStyle w:val="standard"/>
        <w:ind w:left="567"/>
        <w:jc w:val="both"/>
        <w:rPr>
          <w:rFonts w:ascii="Times New Roman" w:hAnsi="Times New Roman"/>
        </w:rPr>
      </w:pPr>
      <w:r w:rsidRPr="002F1562">
        <w:rPr>
          <w:rFonts w:ascii="Times New Roman" w:hAnsi="Times New Roman"/>
          <w:b/>
          <w:u w:val="single"/>
        </w:rPr>
        <w:t>1. Késedelmi kötbér:</w:t>
      </w:r>
      <w:r w:rsidRPr="002F1562">
        <w:rPr>
          <w:rFonts w:ascii="Times New Roman" w:hAnsi="Times New Roman"/>
        </w:rPr>
        <w:t xml:space="preserve"> </w:t>
      </w:r>
      <w:r w:rsidR="00301AB1" w:rsidRPr="002F1562">
        <w:rPr>
          <w:rFonts w:ascii="Times New Roman" w:hAnsi="Times New Roman"/>
        </w:rPr>
        <w:t xml:space="preserve">Késedelmes teljesítésnek minősül, amikor az ajánlattevő a szerződéses kötelezettségének a teljesítési határidőre az Ajánlattevőnek felróható </w:t>
      </w:r>
      <w:proofErr w:type="gramStart"/>
      <w:r w:rsidR="00301AB1" w:rsidRPr="002F1562">
        <w:rPr>
          <w:rFonts w:ascii="Times New Roman" w:hAnsi="Times New Roman"/>
        </w:rPr>
        <w:t>ok(</w:t>
      </w:r>
      <w:proofErr w:type="gramEnd"/>
      <w:r w:rsidR="00301AB1" w:rsidRPr="002F1562">
        <w:rPr>
          <w:rFonts w:ascii="Times New Roman" w:hAnsi="Times New Roman"/>
        </w:rPr>
        <w:t xml:space="preserve">ok)ból nem tesz eleget. A késedelmi kötbér napi </w:t>
      </w:r>
      <w:r w:rsidR="00AB69EC" w:rsidRPr="002F1562">
        <w:rPr>
          <w:rFonts w:ascii="Times New Roman" w:hAnsi="Times New Roman"/>
        </w:rPr>
        <w:t>mértéke bírálati részszempont (4</w:t>
      </w:r>
      <w:r w:rsidR="00301AB1" w:rsidRPr="002F1562">
        <w:rPr>
          <w:rFonts w:ascii="Times New Roman" w:hAnsi="Times New Roman"/>
        </w:rPr>
        <w:t xml:space="preserve">. részszempont – min. 0,5 %/nap; </w:t>
      </w:r>
      <w:proofErr w:type="spellStart"/>
      <w:r w:rsidR="00301AB1" w:rsidRPr="002F1562">
        <w:rPr>
          <w:rFonts w:ascii="Times New Roman" w:hAnsi="Times New Roman"/>
        </w:rPr>
        <w:t>max</w:t>
      </w:r>
      <w:proofErr w:type="spellEnd"/>
      <w:r w:rsidR="00301AB1" w:rsidRPr="002F1562">
        <w:rPr>
          <w:rFonts w:ascii="Times New Roman" w:hAnsi="Times New Roman"/>
        </w:rPr>
        <w:t>. 1,5 %/nap), ekként a nyertes Ajánlattevő megajánlása alapján kerül meghatározásra.</w:t>
      </w:r>
      <w:r w:rsidR="00AB69EC" w:rsidRPr="002F1562">
        <w:rPr>
          <w:rFonts w:ascii="Times New Roman" w:hAnsi="Times New Roman"/>
        </w:rPr>
        <w:t xml:space="preserve"> </w:t>
      </w:r>
      <w:r w:rsidRPr="002F1562">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u w:val="single"/>
        </w:rPr>
      </w:pPr>
      <w:r w:rsidRPr="002F1562">
        <w:rPr>
          <w:rFonts w:ascii="Times New Roman" w:hAnsi="Times New Roman"/>
          <w:b/>
          <w:u w:val="single"/>
        </w:rPr>
        <w:t>2. Hibás teljesítési kötbér:</w:t>
      </w:r>
      <w:r w:rsidRPr="002F1562">
        <w:rPr>
          <w:rFonts w:ascii="Times New Roman" w:hAnsi="Times New Roman"/>
          <w:b/>
        </w:rPr>
        <w:t xml:space="preserve"> </w:t>
      </w:r>
      <w:r w:rsidRPr="002F1562">
        <w:rPr>
          <w:rFonts w:ascii="Times New Roman" w:hAnsi="Times New Roman"/>
        </w:rPr>
        <w:t xml:space="preserve">Hibás teljesítésnek minősül, amikor az ajánlattevő a szerződéses kötelezettségének az ajánlattevőnek felróható </w:t>
      </w:r>
      <w:proofErr w:type="gramStart"/>
      <w:r w:rsidRPr="002F1562">
        <w:rPr>
          <w:rFonts w:ascii="Times New Roman" w:hAnsi="Times New Roman"/>
        </w:rPr>
        <w:t>ok(</w:t>
      </w:r>
      <w:proofErr w:type="gramEnd"/>
      <w:r w:rsidRPr="002F1562">
        <w:rPr>
          <w:rFonts w:ascii="Times New Roman" w:hAnsi="Times New Roman"/>
        </w:rPr>
        <w:t>ok)ból nem, vagy nem megfelelően tesz eleget. Az ajánlattevőnek felróható hibás teljesítési kötbér mértéke a hibás teljesítéssel érintett mennyiség áfa nélkül számított ellenértékének 10 %-</w:t>
      </w:r>
      <w:proofErr w:type="gramStart"/>
      <w:r w:rsidRPr="002F1562">
        <w:rPr>
          <w:rFonts w:ascii="Times New Roman" w:hAnsi="Times New Roman"/>
        </w:rPr>
        <w:t>a.</w:t>
      </w:r>
      <w:proofErr w:type="gramEnd"/>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b/>
          <w:u w:val="single"/>
        </w:rPr>
        <w:t>3. Meghiúsulási kötbér:</w:t>
      </w:r>
      <w:r w:rsidRPr="002F1562">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kötbér érvényesítése nem zárja ki a nyertes Ajánlattevő kártérítési felelősségét, melyért helytállni tartozik.</w:t>
      </w:r>
    </w:p>
    <w:p w:rsidR="008E0523" w:rsidRPr="002F1562" w:rsidRDefault="008E0523" w:rsidP="008E0523">
      <w:pPr>
        <w:pStyle w:val="standard"/>
        <w:jc w:val="both"/>
        <w:rPr>
          <w:rFonts w:ascii="Times New Roman" w:hAnsi="Times New Roman"/>
          <w:b/>
          <w:u w:val="single"/>
        </w:rPr>
      </w:pPr>
    </w:p>
    <w:p w:rsidR="008E0523" w:rsidRPr="002F1562" w:rsidRDefault="00257DF7" w:rsidP="008E0523">
      <w:pPr>
        <w:pStyle w:val="standard"/>
        <w:ind w:left="567"/>
        <w:jc w:val="both"/>
        <w:rPr>
          <w:rFonts w:ascii="Times New Roman" w:hAnsi="Times New Roman"/>
        </w:rPr>
      </w:pPr>
      <w:r w:rsidRPr="002F1562">
        <w:rPr>
          <w:rFonts w:ascii="Times New Roman" w:hAnsi="Times New Roman"/>
          <w:b/>
          <w:u w:val="single"/>
        </w:rPr>
        <w:t>4</w:t>
      </w:r>
      <w:r w:rsidR="008E0523" w:rsidRPr="002F1562">
        <w:rPr>
          <w:rFonts w:ascii="Times New Roman" w:hAnsi="Times New Roman"/>
          <w:b/>
          <w:u w:val="single"/>
        </w:rPr>
        <w:t>. A szerződés teljesítésének elmaradásával kapcsolatos igények biztosítéka:</w:t>
      </w:r>
      <w:r w:rsidR="008E0523" w:rsidRPr="002F1562">
        <w:rPr>
          <w:rFonts w:ascii="Times New Roman" w:hAnsi="Times New Roman"/>
        </w:rPr>
        <w:t xml:space="preserve"> Mértéke a Kbt. 134. § (2) </w:t>
      </w:r>
      <w:proofErr w:type="spellStart"/>
      <w:r w:rsidR="008E0523" w:rsidRPr="002F1562">
        <w:rPr>
          <w:rFonts w:ascii="Times New Roman" w:hAnsi="Times New Roman"/>
        </w:rPr>
        <w:t>bek</w:t>
      </w:r>
      <w:proofErr w:type="spellEnd"/>
      <w:r w:rsidR="008E0523" w:rsidRPr="002F1562">
        <w:rPr>
          <w:rFonts w:ascii="Times New Roman" w:hAnsi="Times New Roman"/>
        </w:rPr>
        <w:t>. alapján a szerződés szerinti, az ÁFA nélkül számított ellenszolgáltatás 5%-</w:t>
      </w:r>
      <w:proofErr w:type="gramStart"/>
      <w:r w:rsidR="008E0523" w:rsidRPr="002F1562">
        <w:rPr>
          <w:rFonts w:ascii="Times New Roman" w:hAnsi="Times New Roman"/>
        </w:rPr>
        <w:t>a</w:t>
      </w:r>
      <w:proofErr w:type="gramEnd"/>
      <w:r w:rsidR="008E0523" w:rsidRPr="002F1562">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2F1562" w:rsidRDefault="008E0523" w:rsidP="008E0523">
      <w:pPr>
        <w:pStyle w:val="standard"/>
        <w:ind w:left="567"/>
        <w:jc w:val="both"/>
        <w:rPr>
          <w:rFonts w:ascii="Times New Roman" w:hAnsi="Times New Roman"/>
          <w:b/>
          <w:u w:val="single"/>
        </w:rPr>
      </w:pPr>
    </w:p>
    <w:p w:rsidR="008E0523" w:rsidRPr="002F1562" w:rsidRDefault="00257DF7" w:rsidP="008E0523">
      <w:pPr>
        <w:pStyle w:val="standard"/>
        <w:ind w:left="567"/>
        <w:jc w:val="both"/>
        <w:rPr>
          <w:rFonts w:ascii="Times New Roman" w:hAnsi="Times New Roman"/>
        </w:rPr>
      </w:pPr>
      <w:r w:rsidRPr="002F1562">
        <w:rPr>
          <w:rFonts w:ascii="Times New Roman" w:hAnsi="Times New Roman"/>
          <w:b/>
          <w:u w:val="single"/>
        </w:rPr>
        <w:t>5</w:t>
      </w:r>
      <w:r w:rsidR="008E0523" w:rsidRPr="002F1562">
        <w:rPr>
          <w:rFonts w:ascii="Times New Roman" w:hAnsi="Times New Roman"/>
          <w:b/>
          <w:u w:val="single"/>
        </w:rPr>
        <w:t>. A szerződés hibás teljesítésére kikötött igények biztosítéka:</w:t>
      </w:r>
      <w:r w:rsidR="008E0523" w:rsidRPr="002F1562">
        <w:rPr>
          <w:rFonts w:ascii="Times New Roman" w:hAnsi="Times New Roman"/>
        </w:rPr>
        <w:t xml:space="preserve"> Mértéke a Kbt. 134. § (3) </w:t>
      </w:r>
      <w:proofErr w:type="spellStart"/>
      <w:r w:rsidR="008E0523" w:rsidRPr="002F1562">
        <w:rPr>
          <w:rFonts w:ascii="Times New Roman" w:hAnsi="Times New Roman"/>
        </w:rPr>
        <w:t>bek</w:t>
      </w:r>
      <w:proofErr w:type="spellEnd"/>
      <w:r w:rsidR="008E0523" w:rsidRPr="002F1562">
        <w:rPr>
          <w:rFonts w:ascii="Times New Roman" w:hAnsi="Times New Roman"/>
        </w:rPr>
        <w:t>. alapján a szerződés szerinti, ÁFA nélkül számított ellenszolgáltatás 5%-</w:t>
      </w:r>
      <w:proofErr w:type="gramStart"/>
      <w:r w:rsidR="008E0523" w:rsidRPr="002F1562">
        <w:rPr>
          <w:rFonts w:ascii="Times New Roman" w:hAnsi="Times New Roman"/>
        </w:rPr>
        <w:t>a</w:t>
      </w:r>
      <w:proofErr w:type="gramEnd"/>
      <w:r w:rsidR="008E0523" w:rsidRPr="002F1562">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szerződést biztosító mellékkötelezettség részletes szabályait a vállalkozási szerződés tervezet tartalmazza.</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2F1562" w:rsidRDefault="00257DF7" w:rsidP="008E0523">
      <w:pPr>
        <w:pStyle w:val="NormlWeb"/>
        <w:spacing w:after="0"/>
        <w:ind w:left="567" w:right="120"/>
        <w:jc w:val="both"/>
      </w:pPr>
      <w:r w:rsidRPr="002F1562">
        <w:rPr>
          <w:b/>
          <w:u w:val="single"/>
        </w:rPr>
        <w:t>6</w:t>
      </w:r>
      <w:r w:rsidR="008E0523" w:rsidRPr="002F1562">
        <w:rPr>
          <w:b/>
          <w:u w:val="single"/>
        </w:rPr>
        <w:t>. Jótállási idő</w:t>
      </w:r>
      <w:r w:rsidR="008E0523" w:rsidRPr="002F1562">
        <w:rPr>
          <w:b/>
        </w:rPr>
        <w:t xml:space="preserve">: </w:t>
      </w:r>
      <w:r w:rsidR="008E0523" w:rsidRPr="002F1562">
        <w:t>Bírálati részszempont (2. részszempont), ekként annak mértéke a nyertes Ajánlattevő megajánlása alapjá</w:t>
      </w:r>
      <w:r w:rsidR="00EA0C8F" w:rsidRPr="002F1562">
        <w:t>n kerül meghatározásra. (min. 24</w:t>
      </w:r>
      <w:r w:rsidR="008E0523" w:rsidRPr="002F1562">
        <w:t xml:space="preserve"> hónap; </w:t>
      </w:r>
      <w:proofErr w:type="spellStart"/>
      <w:r w:rsidR="008E0523" w:rsidRPr="002F1562">
        <w:t>max</w:t>
      </w:r>
      <w:proofErr w:type="spellEnd"/>
      <w:r w:rsidR="008E0523" w:rsidRPr="002F1562">
        <w:t>. 60 hónap)</w:t>
      </w: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bookmarkStart w:id="5" w:name="pr1014"/>
      <w:r w:rsidRPr="002F1562">
        <w:rPr>
          <w:b/>
        </w:rPr>
        <w:t>Az ellenszolgáltatás teljesítésének feltételei, illetőleg a vonatkozó jogszabályokra hivatkozás</w:t>
      </w:r>
      <w:bookmarkEnd w:id="5"/>
      <w:r w:rsidRPr="002F1562">
        <w:rPr>
          <w:b/>
        </w:rPr>
        <w:t>:</w:t>
      </w:r>
    </w:p>
    <w:p w:rsidR="008E0523" w:rsidRPr="002F1562" w:rsidRDefault="008E0523" w:rsidP="008E0523">
      <w:pPr>
        <w:pStyle w:val="NormlWeb"/>
        <w:spacing w:before="0" w:beforeAutospacing="0" w:after="0" w:afterAutospacing="0" w:line="276" w:lineRule="auto"/>
        <w:ind w:left="567" w:right="120"/>
        <w:jc w:val="both"/>
        <w:rPr>
          <w:b/>
        </w:rPr>
      </w:pPr>
    </w:p>
    <w:p w:rsidR="00EA0C8F" w:rsidRPr="002F1562" w:rsidRDefault="00EA0C8F" w:rsidP="00EA0C8F">
      <w:pPr>
        <w:spacing w:after="0"/>
        <w:ind w:left="567"/>
        <w:jc w:val="both"/>
        <w:rPr>
          <w:rFonts w:ascii="Times New Roman" w:eastAsia="Times New Roman" w:hAnsi="Times New Roman"/>
          <w:sz w:val="24"/>
          <w:szCs w:val="24"/>
        </w:rPr>
      </w:pPr>
      <w:r w:rsidRPr="002F1562">
        <w:rPr>
          <w:rFonts w:ascii="Times New Roman" w:hAnsi="Times New Roman"/>
          <w:sz w:val="24"/>
          <w:szCs w:val="24"/>
        </w:rPr>
        <w:t>A Kbt. 135. § (1)-(3) és (5)-(7) bekezdéseiben; a Ptk. 6:130 § (1)-(2) bekezdéseiben, az Art. 36/A § szakaszában, a 322/2015 (X.30.) Korm. rendelet 30 - 31. § és 32/</w:t>
      </w:r>
      <w:proofErr w:type="gramStart"/>
      <w:r w:rsidRPr="002F1562">
        <w:rPr>
          <w:rFonts w:ascii="Times New Roman" w:hAnsi="Times New Roman"/>
          <w:sz w:val="24"/>
          <w:szCs w:val="24"/>
        </w:rPr>
        <w:t>A</w:t>
      </w:r>
      <w:proofErr w:type="gramEnd"/>
      <w:r w:rsidRPr="002F1562">
        <w:rPr>
          <w:rFonts w:ascii="Times New Roman" w:hAnsi="Times New Roman"/>
          <w:sz w:val="24"/>
          <w:szCs w:val="24"/>
        </w:rPr>
        <w:t>. §</w:t>
      </w:r>
      <w:proofErr w:type="spellStart"/>
      <w:r w:rsidRPr="002F1562">
        <w:rPr>
          <w:rFonts w:ascii="Times New Roman" w:hAnsi="Times New Roman"/>
          <w:sz w:val="24"/>
          <w:szCs w:val="24"/>
        </w:rPr>
        <w:t>-ában</w:t>
      </w:r>
      <w:proofErr w:type="spellEnd"/>
      <w:r w:rsidRPr="002F1562">
        <w:rPr>
          <w:rFonts w:ascii="Times New Roman" w:hAnsi="Times New Roman"/>
          <w:sz w:val="24"/>
          <w:szCs w:val="24"/>
        </w:rPr>
        <w:t xml:space="preserve">, valamint az ajánlati dokumentáció </w:t>
      </w:r>
      <w:r w:rsidRPr="002F1562">
        <w:rPr>
          <w:rFonts w:ascii="Times New Roman" w:eastAsia="Times New Roman" w:hAnsi="Times New Roman"/>
          <w:sz w:val="24"/>
          <w:szCs w:val="24"/>
        </w:rPr>
        <w:t>részét képező szerződéstervezetben rögzített fizetési feltételek szerint alakul.</w:t>
      </w:r>
    </w:p>
    <w:p w:rsidR="00EA0C8F" w:rsidRPr="002F1562" w:rsidRDefault="00EA0C8F" w:rsidP="00EA0C8F">
      <w:pPr>
        <w:spacing w:after="0"/>
        <w:ind w:left="567"/>
        <w:jc w:val="both"/>
        <w:rPr>
          <w:rFonts w:ascii="Times New Roman" w:eastAsia="Times New Roman" w:hAnsi="Times New Roman"/>
          <w:sz w:val="24"/>
          <w:szCs w:val="24"/>
        </w:rPr>
      </w:pPr>
    </w:p>
    <w:p w:rsidR="00EA0C8F" w:rsidRPr="002F1562" w:rsidRDefault="00EA0C8F" w:rsidP="00EA0C8F">
      <w:pPr>
        <w:spacing w:after="0"/>
        <w:ind w:left="567"/>
        <w:jc w:val="both"/>
        <w:rPr>
          <w:rFonts w:ascii="Times New Roman" w:hAnsi="Times New Roman"/>
          <w:sz w:val="24"/>
          <w:szCs w:val="24"/>
          <w:u w:val="single"/>
        </w:rPr>
      </w:pPr>
      <w:r w:rsidRPr="002F1562">
        <w:rPr>
          <w:rFonts w:ascii="Times New Roman" w:hAnsi="Times New Roman"/>
          <w:sz w:val="24"/>
          <w:szCs w:val="24"/>
        </w:rPr>
        <w:t xml:space="preserve">A Kbt. 135.§ (7) bekezdés és a 322/2015 (X.30.) Korm. rendelet 30.§ (1)-(3) bekezdése alapján a nyertes Ajánlattevő az </w:t>
      </w:r>
      <w:proofErr w:type="gramStart"/>
      <w:r w:rsidRPr="002F1562">
        <w:rPr>
          <w:rFonts w:ascii="Times New Roman" w:hAnsi="Times New Roman"/>
          <w:sz w:val="24"/>
          <w:szCs w:val="24"/>
        </w:rPr>
        <w:t>ÁFA  nélkül</w:t>
      </w:r>
      <w:proofErr w:type="gramEnd"/>
      <w:r w:rsidRPr="002F1562">
        <w:rPr>
          <w:rFonts w:ascii="Times New Roman" w:hAnsi="Times New Roman"/>
          <w:sz w:val="24"/>
          <w:szCs w:val="24"/>
        </w:rPr>
        <w:t xml:space="preserve"> számított teljes ellenszolgáltatás 5 %-ának megfelelő összeg, de legfeljebb hetvenötmillió forint </w:t>
      </w:r>
      <w:r w:rsidRPr="002F1562">
        <w:rPr>
          <w:rFonts w:ascii="Times New Roman" w:hAnsi="Times New Roman"/>
          <w:b/>
          <w:sz w:val="24"/>
          <w:szCs w:val="24"/>
        </w:rPr>
        <w:t>előleg</w:t>
      </w:r>
      <w:r w:rsidRPr="002F1562">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2F1562">
        <w:rPr>
          <w:rFonts w:ascii="Times New Roman" w:hAnsi="Times New Roman"/>
          <w:sz w:val="24"/>
          <w:szCs w:val="24"/>
          <w:u w:val="single"/>
        </w:rPr>
        <w:t>Az előleg kéréséről Ajánlattevőnek az ajánlatában nyilatkoznia kell.</w:t>
      </w:r>
    </w:p>
    <w:p w:rsidR="00EA0C8F" w:rsidRPr="002F1562" w:rsidRDefault="00EA0C8F" w:rsidP="00EA0C8F">
      <w:pPr>
        <w:pStyle w:val="standard"/>
        <w:spacing w:line="276" w:lineRule="auto"/>
        <w:jc w:val="both"/>
        <w:rPr>
          <w:rFonts w:ascii="Times New Roman" w:eastAsia="Calibri" w:hAnsi="Times New Roman"/>
          <w:color w:val="000000"/>
        </w:rPr>
      </w:pPr>
    </w:p>
    <w:p w:rsidR="005536FD" w:rsidRPr="002F1562" w:rsidRDefault="005536FD" w:rsidP="005536FD">
      <w:pPr>
        <w:pStyle w:val="standard"/>
        <w:ind w:left="540"/>
        <w:jc w:val="both"/>
        <w:rPr>
          <w:rFonts w:ascii="Times New Roman" w:eastAsia="Calibri" w:hAnsi="Times New Roman"/>
          <w:color w:val="000000"/>
        </w:rPr>
      </w:pPr>
      <w:r w:rsidRPr="002F1562">
        <w:rPr>
          <w:rFonts w:ascii="Times New Roman" w:eastAsia="Calibri" w:hAnsi="Times New Roman"/>
          <w:color w:val="000000"/>
        </w:rPr>
        <w:t>Ajánlatkérő – adott esetben az előlegszámlán túl - 3 db részszámla és 1 db végszámla benyújtására biztosít lehetőséget az alábbiak szerint:</w:t>
      </w:r>
    </w:p>
    <w:p w:rsidR="005536FD" w:rsidRPr="002F1562" w:rsidRDefault="005536FD" w:rsidP="005536FD">
      <w:pPr>
        <w:pStyle w:val="standard"/>
        <w:numPr>
          <w:ilvl w:val="0"/>
          <w:numId w:val="14"/>
        </w:numPr>
        <w:jc w:val="both"/>
        <w:rPr>
          <w:rFonts w:ascii="Times New Roman" w:eastAsia="Calibri" w:hAnsi="Times New Roman"/>
          <w:color w:val="000000"/>
        </w:rPr>
      </w:pPr>
      <w:r w:rsidRPr="002F1562">
        <w:rPr>
          <w:rFonts w:ascii="Times New Roman" w:eastAsia="Calibri" w:hAnsi="Times New Roman"/>
          <w:color w:val="000000"/>
        </w:rPr>
        <w:t>Vállalkozó az 1. részszámlát a nettó ajánlati ár 25 %-át elérő teljesítés esetén nyújthatja be.</w:t>
      </w:r>
    </w:p>
    <w:p w:rsidR="005536FD" w:rsidRPr="002F1562" w:rsidRDefault="005536FD" w:rsidP="005536FD">
      <w:pPr>
        <w:pStyle w:val="standard"/>
        <w:numPr>
          <w:ilvl w:val="0"/>
          <w:numId w:val="14"/>
        </w:numPr>
        <w:jc w:val="both"/>
        <w:rPr>
          <w:rFonts w:ascii="Times New Roman" w:eastAsia="Calibri" w:hAnsi="Times New Roman"/>
          <w:color w:val="000000"/>
        </w:rPr>
      </w:pPr>
      <w:r w:rsidRPr="002F1562">
        <w:rPr>
          <w:rFonts w:ascii="Times New Roman" w:eastAsia="Calibri" w:hAnsi="Times New Roman"/>
          <w:color w:val="000000"/>
        </w:rPr>
        <w:t>Vállalkozó a 2. részszámlát a nettó ajánlati ár 50%-át elérő teljesítés esetén nyújthatja be.</w:t>
      </w:r>
    </w:p>
    <w:p w:rsidR="005536FD" w:rsidRPr="002F1562" w:rsidRDefault="005536FD" w:rsidP="005536FD">
      <w:pPr>
        <w:pStyle w:val="standard"/>
        <w:numPr>
          <w:ilvl w:val="0"/>
          <w:numId w:val="14"/>
        </w:numPr>
        <w:jc w:val="both"/>
        <w:rPr>
          <w:rFonts w:ascii="Times New Roman" w:eastAsia="Calibri" w:hAnsi="Times New Roman"/>
          <w:color w:val="000000"/>
        </w:rPr>
      </w:pPr>
      <w:r w:rsidRPr="002F1562">
        <w:rPr>
          <w:rFonts w:ascii="Times New Roman" w:eastAsia="Calibri" w:hAnsi="Times New Roman"/>
          <w:color w:val="000000"/>
        </w:rPr>
        <w:t>Vállalkozó a 3. részszámlát a nettó ajánlati ár 75%-át elérő teljesítés esetén nyújthatja be.</w:t>
      </w:r>
    </w:p>
    <w:p w:rsidR="005536FD" w:rsidRPr="002F1562" w:rsidRDefault="005536FD" w:rsidP="005536FD">
      <w:pPr>
        <w:pStyle w:val="standard"/>
        <w:jc w:val="both"/>
        <w:rPr>
          <w:rFonts w:ascii="Times New Roman" w:eastAsia="Calibri" w:hAnsi="Times New Roman"/>
          <w:color w:val="000000"/>
        </w:rPr>
      </w:pPr>
    </w:p>
    <w:p w:rsidR="005536FD" w:rsidRPr="002F1562" w:rsidRDefault="005536FD" w:rsidP="005536FD">
      <w:pPr>
        <w:pStyle w:val="standard"/>
        <w:ind w:left="540"/>
        <w:jc w:val="both"/>
        <w:rPr>
          <w:rFonts w:ascii="Times New Roman" w:eastAsia="Calibri" w:hAnsi="Times New Roman"/>
          <w:color w:val="000000"/>
        </w:rPr>
      </w:pPr>
      <w:r w:rsidRPr="002F1562">
        <w:rPr>
          <w:rFonts w:ascii="Times New Roman" w:eastAsia="Calibri" w:hAnsi="Times New Roman"/>
          <w:color w:val="000000"/>
        </w:rPr>
        <w:t xml:space="preserve">A részszámla kiállítása tehát a tényleges teljesítéshez igazodóan lehetséges. </w:t>
      </w:r>
    </w:p>
    <w:p w:rsidR="005536FD" w:rsidRPr="002F1562" w:rsidRDefault="005536FD" w:rsidP="005536FD">
      <w:pPr>
        <w:pStyle w:val="standard"/>
        <w:ind w:left="540"/>
        <w:jc w:val="both"/>
        <w:rPr>
          <w:rFonts w:ascii="Times New Roman" w:eastAsia="Calibri" w:hAnsi="Times New Roman"/>
          <w:color w:val="000000"/>
        </w:rPr>
      </w:pPr>
    </w:p>
    <w:p w:rsidR="005536FD" w:rsidRPr="002F1562" w:rsidRDefault="005536FD" w:rsidP="005536FD">
      <w:pPr>
        <w:pStyle w:val="standard"/>
        <w:ind w:left="540"/>
        <w:jc w:val="both"/>
        <w:rPr>
          <w:rFonts w:ascii="Times New Roman" w:eastAsia="Calibri" w:hAnsi="Times New Roman"/>
          <w:color w:val="000000"/>
        </w:rPr>
      </w:pPr>
      <w:r w:rsidRPr="002F1562">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2F1562" w:rsidRDefault="00EA0C8F" w:rsidP="00EA0C8F">
      <w:pPr>
        <w:pStyle w:val="standard"/>
        <w:spacing w:line="276" w:lineRule="auto"/>
        <w:ind w:left="540"/>
        <w:jc w:val="both"/>
        <w:rPr>
          <w:rFonts w:ascii="Times New Roman" w:eastAsia="Calibri" w:hAnsi="Times New Roman"/>
          <w:color w:val="000000"/>
        </w:rPr>
      </w:pPr>
    </w:p>
    <w:p w:rsidR="00EA0C8F" w:rsidRPr="002F1562" w:rsidRDefault="00EA0C8F" w:rsidP="00EA0C8F">
      <w:pPr>
        <w:pStyle w:val="standard"/>
        <w:spacing w:line="276" w:lineRule="auto"/>
        <w:ind w:left="540"/>
        <w:jc w:val="both"/>
        <w:rPr>
          <w:rFonts w:ascii="Times New Roman" w:eastAsia="Calibri" w:hAnsi="Times New Roman"/>
          <w:color w:val="000000"/>
        </w:rPr>
      </w:pPr>
      <w:r w:rsidRPr="002F1562">
        <w:rPr>
          <w:rFonts w:ascii="Times New Roman" w:eastAsia="Calibri" w:hAnsi="Times New Roman"/>
          <w:color w:val="000000"/>
        </w:rPr>
        <w:t xml:space="preserve">A Vállalkozó számláit az Ajánlatkérő akkor fogadja be, ha azokat a műszaki ellenőr leigazolta, szerződésszerűek és a jogszabályoknak megfelelnek. </w:t>
      </w:r>
    </w:p>
    <w:p w:rsidR="00EA0C8F" w:rsidRPr="002F1562" w:rsidRDefault="00EA0C8F" w:rsidP="00EA0C8F">
      <w:pPr>
        <w:pStyle w:val="standard"/>
        <w:spacing w:line="276" w:lineRule="auto"/>
        <w:ind w:left="540"/>
        <w:jc w:val="both"/>
        <w:rPr>
          <w:rFonts w:ascii="Times New Roman" w:eastAsia="Calibri" w:hAnsi="Times New Roman"/>
          <w:color w:val="000000"/>
        </w:rPr>
      </w:pPr>
    </w:p>
    <w:p w:rsidR="00EA0C8F" w:rsidRPr="002F1562" w:rsidRDefault="00EA0C8F" w:rsidP="00EA0C8F">
      <w:pPr>
        <w:pStyle w:val="standard"/>
        <w:spacing w:line="276" w:lineRule="auto"/>
        <w:ind w:left="540"/>
        <w:jc w:val="both"/>
        <w:rPr>
          <w:rFonts w:ascii="Times New Roman" w:eastAsia="Calibri" w:hAnsi="Times New Roman"/>
          <w:color w:val="000000"/>
        </w:rPr>
      </w:pPr>
      <w:r w:rsidRPr="002F1562">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proofErr w:type="spellStart"/>
      <w:r w:rsidRPr="002F1562">
        <w:rPr>
          <w:rFonts w:ascii="Times New Roman" w:eastAsia="Calibri" w:hAnsi="Times New Roman"/>
          <w:color w:val="000000"/>
        </w:rPr>
        <w:t>-</w:t>
      </w:r>
      <w:proofErr w:type="gramStart"/>
      <w:r w:rsidRPr="002F1562">
        <w:rPr>
          <w:rFonts w:ascii="Times New Roman" w:eastAsia="Calibri" w:hAnsi="Times New Roman"/>
          <w:color w:val="000000"/>
        </w:rPr>
        <w:t>a</w:t>
      </w:r>
      <w:proofErr w:type="spellEnd"/>
      <w:proofErr w:type="gramEnd"/>
      <w:r w:rsidRPr="002F1562">
        <w:rPr>
          <w:rFonts w:ascii="Times New Roman" w:eastAsia="Calibri" w:hAnsi="Times New Roman"/>
          <w:color w:val="000000"/>
        </w:rPr>
        <w:t xml:space="preserve"> és a 322/2015. (X.30.) Kormányrendelet 32/</w:t>
      </w:r>
      <w:proofErr w:type="gramStart"/>
      <w:r w:rsidRPr="002F1562">
        <w:rPr>
          <w:rFonts w:ascii="Times New Roman" w:eastAsia="Calibri" w:hAnsi="Times New Roman"/>
          <w:color w:val="000000"/>
        </w:rPr>
        <w:t>A</w:t>
      </w:r>
      <w:proofErr w:type="gramEnd"/>
      <w:r w:rsidRPr="002F1562">
        <w:rPr>
          <w:rFonts w:ascii="Times New Roman" w:eastAsia="Calibri" w:hAnsi="Times New Roman"/>
          <w:color w:val="000000"/>
        </w:rPr>
        <w:t>. §</w:t>
      </w:r>
      <w:proofErr w:type="spellStart"/>
      <w:r w:rsidRPr="002F1562">
        <w:rPr>
          <w:rFonts w:ascii="Times New Roman" w:eastAsia="Calibri" w:hAnsi="Times New Roman"/>
          <w:color w:val="000000"/>
        </w:rPr>
        <w:t>-ában</w:t>
      </w:r>
      <w:proofErr w:type="spellEnd"/>
      <w:r w:rsidRPr="002F1562">
        <w:rPr>
          <w:rFonts w:ascii="Times New Roman" w:eastAsia="Calibri" w:hAnsi="Times New Roman"/>
          <w:color w:val="000000"/>
        </w:rPr>
        <w:t xml:space="preserve"> rögzített szabályok szerint.</w:t>
      </w:r>
    </w:p>
    <w:p w:rsidR="00EA0C8F" w:rsidRPr="002F1562" w:rsidRDefault="00EA0C8F" w:rsidP="00EA0C8F">
      <w:pPr>
        <w:pStyle w:val="standard"/>
        <w:spacing w:line="276" w:lineRule="auto"/>
        <w:jc w:val="both"/>
        <w:rPr>
          <w:rFonts w:ascii="Times New Roman" w:eastAsia="Calibri" w:hAnsi="Times New Roman"/>
          <w:color w:val="000000"/>
        </w:rPr>
      </w:pPr>
    </w:p>
    <w:p w:rsidR="00EA0C8F" w:rsidRPr="002F1562" w:rsidRDefault="00EA0C8F" w:rsidP="00EA0C8F">
      <w:pPr>
        <w:spacing w:after="0"/>
        <w:ind w:left="540"/>
        <w:jc w:val="both"/>
        <w:rPr>
          <w:rFonts w:ascii="Times New Roman" w:hAnsi="Times New Roman"/>
          <w:sz w:val="24"/>
          <w:szCs w:val="24"/>
        </w:rPr>
      </w:pPr>
      <w:r w:rsidRPr="002F1562">
        <w:rPr>
          <w:rFonts w:ascii="Times New Roman" w:hAnsi="Times New Roman"/>
          <w:color w:val="000000"/>
          <w:sz w:val="24"/>
          <w:szCs w:val="24"/>
          <w:lang w:eastAsia="hu-HU"/>
        </w:rPr>
        <w:t xml:space="preserve">Ajánlatkérő felhívja az Ajánlattevők figyelmét, hogy a </w:t>
      </w:r>
      <w:r w:rsidRPr="002F1562">
        <w:rPr>
          <w:rFonts w:ascii="Times New Roman" w:hAnsi="Times New Roman"/>
          <w:sz w:val="24"/>
          <w:szCs w:val="24"/>
        </w:rPr>
        <w:t>részletes fizetési feltételeket a szerződéstervezet tartalmazza.</w:t>
      </w:r>
    </w:p>
    <w:p w:rsidR="00EA0C8F" w:rsidRPr="002F1562" w:rsidRDefault="00EA0C8F" w:rsidP="00EA0C8F">
      <w:pPr>
        <w:pStyle w:val="standard"/>
        <w:spacing w:line="276" w:lineRule="auto"/>
        <w:jc w:val="both"/>
        <w:rPr>
          <w:rFonts w:ascii="Times New Roman" w:eastAsia="Calibri" w:hAnsi="Times New Roman"/>
          <w:color w:val="000000"/>
        </w:rPr>
      </w:pPr>
    </w:p>
    <w:p w:rsidR="00EA0C8F" w:rsidRPr="002F1562" w:rsidRDefault="00EA0C8F" w:rsidP="00EA0C8F">
      <w:pPr>
        <w:pStyle w:val="standard"/>
        <w:ind w:left="567"/>
        <w:jc w:val="both"/>
        <w:rPr>
          <w:rFonts w:ascii="Times New Roman" w:hAnsi="Times New Roman"/>
        </w:rPr>
      </w:pPr>
      <w:r w:rsidRPr="002F1562">
        <w:rPr>
          <w:rFonts w:ascii="Times New Roman" w:hAnsi="Times New Roman"/>
        </w:rPr>
        <w:t>Az ajánlattétel, a szerződés és számlázás, valamint a kifizetés devizaneme a magyar forint (HUF).</w:t>
      </w:r>
    </w:p>
    <w:p w:rsidR="008E0523" w:rsidRPr="002F1562" w:rsidRDefault="008E0523" w:rsidP="008E0523">
      <w:pPr>
        <w:pStyle w:val="NormlWeb"/>
        <w:spacing w:before="0" w:beforeAutospacing="0" w:after="0" w:afterAutospacing="0" w:line="276" w:lineRule="auto"/>
        <w:ind w:right="120"/>
        <w:jc w:val="both"/>
        <w:rPr>
          <w:b/>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pPr>
      <w:bookmarkStart w:id="6" w:name="pr1015"/>
      <w:r w:rsidRPr="002F1562">
        <w:rPr>
          <w:b/>
        </w:rPr>
        <w:t>Annak meghatározása, hogy az ajánlattevő tehet-e részajánlatot vagy többváltozatú (alternatív) ajánlatot</w:t>
      </w:r>
      <w:bookmarkEnd w:id="6"/>
      <w:r w:rsidRPr="002F1562">
        <w:rPr>
          <w:b/>
        </w:rPr>
        <w:t>:</w:t>
      </w:r>
    </w:p>
    <w:p w:rsidR="008E0523" w:rsidRPr="002F1562" w:rsidRDefault="008E0523" w:rsidP="008E0523">
      <w:pPr>
        <w:pStyle w:val="NormlWeb"/>
        <w:spacing w:before="0" w:beforeAutospacing="0" w:after="0" w:afterAutospacing="0"/>
        <w:ind w:right="119"/>
        <w:jc w:val="both"/>
      </w:pPr>
    </w:p>
    <w:p w:rsidR="00257DF7" w:rsidRPr="002F1562" w:rsidRDefault="008E0523" w:rsidP="00257DF7">
      <w:pPr>
        <w:pStyle w:val="NormlWeb"/>
        <w:spacing w:before="0" w:beforeAutospacing="0" w:after="0" w:afterAutospacing="0"/>
        <w:ind w:left="567" w:right="119"/>
        <w:jc w:val="both"/>
      </w:pPr>
      <w:r w:rsidRPr="002F1562">
        <w:t xml:space="preserve">Ajánlatkérő </w:t>
      </w:r>
      <w:r w:rsidRPr="002F1562">
        <w:rPr>
          <w:b/>
        </w:rPr>
        <w:t>nem biztosít részekre történő ajánlattételt</w:t>
      </w:r>
      <w:r w:rsidRPr="002F1562">
        <w:t xml:space="preserve"> a</w:t>
      </w:r>
      <w:r w:rsidR="00257DF7" w:rsidRPr="002F1562">
        <w:t>z alábbi indokokra tekintettel:</w:t>
      </w:r>
    </w:p>
    <w:p w:rsidR="00257DF7" w:rsidRPr="002F1562" w:rsidRDefault="00257DF7" w:rsidP="00257DF7">
      <w:pPr>
        <w:pStyle w:val="NormlWeb"/>
        <w:spacing w:before="0" w:beforeAutospacing="0" w:after="0" w:afterAutospacing="0"/>
        <w:ind w:left="567" w:right="119"/>
        <w:jc w:val="both"/>
      </w:pPr>
    </w:p>
    <w:p w:rsidR="00257DF7" w:rsidRPr="002F1562" w:rsidRDefault="00EA0C8F" w:rsidP="00257DF7">
      <w:pPr>
        <w:pStyle w:val="NormlWeb"/>
        <w:spacing w:before="0" w:beforeAutospacing="0" w:after="0" w:afterAutospacing="0"/>
        <w:ind w:left="567" w:right="119"/>
        <w:jc w:val="both"/>
      </w:pPr>
      <w:r w:rsidRPr="002F1562">
        <w:t>A tárgyi beruházás sem gazdasági, sem műszaki szempontból nem indokolja a részekre bontást, különösen az egy teljesítési helyszínre figyelemmel.</w:t>
      </w:r>
    </w:p>
    <w:p w:rsidR="00EA0C8F" w:rsidRPr="002F1562" w:rsidRDefault="00EA0C8F" w:rsidP="00257DF7">
      <w:pPr>
        <w:pStyle w:val="NormlWeb"/>
        <w:spacing w:before="0" w:beforeAutospacing="0" w:after="0" w:afterAutospacing="0"/>
        <w:ind w:left="567" w:right="119"/>
        <w:jc w:val="both"/>
      </w:pPr>
    </w:p>
    <w:p w:rsidR="008E0523" w:rsidRPr="002F1562" w:rsidRDefault="008E0523" w:rsidP="008E0523">
      <w:pPr>
        <w:pStyle w:val="NormlWeb"/>
        <w:spacing w:before="0" w:beforeAutospacing="0" w:after="0" w:afterAutospacing="0"/>
        <w:ind w:left="567" w:right="119"/>
        <w:jc w:val="both"/>
      </w:pPr>
      <w:r w:rsidRPr="002F1562">
        <w:t xml:space="preserve">Ajánlatkérő </w:t>
      </w:r>
      <w:r w:rsidRPr="002F1562">
        <w:rPr>
          <w:b/>
        </w:rPr>
        <w:t>nem teszi lehetővé a többváltozatú</w:t>
      </w:r>
      <w:r w:rsidRPr="002F1562">
        <w:t xml:space="preserve"> (alternatív) ajánlatot.</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Cs/>
        </w:rPr>
      </w:pPr>
      <w:bookmarkStart w:id="7" w:name="pr1016"/>
      <w:r w:rsidRPr="002F1562">
        <w:rPr>
          <w:b/>
        </w:rPr>
        <w:t>Az ajánlatok értékelési szempontja</w:t>
      </w:r>
      <w:bookmarkEnd w:id="7"/>
      <w:r w:rsidRPr="002F1562">
        <w:rPr>
          <w:b/>
        </w:rPr>
        <w:t>:</w:t>
      </w:r>
      <w:bookmarkStart w:id="8" w:name="pr1017"/>
    </w:p>
    <w:p w:rsidR="008E0523" w:rsidRPr="002F1562" w:rsidRDefault="008E0523" w:rsidP="008E0523">
      <w:pPr>
        <w:pStyle w:val="NormlWeb"/>
        <w:spacing w:after="0"/>
        <w:ind w:left="567" w:right="120"/>
        <w:jc w:val="both"/>
        <w:rPr>
          <w:bCs/>
        </w:rPr>
      </w:pPr>
      <w:r w:rsidRPr="002F1562">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1"/>
        <w:gridCol w:w="1389"/>
      </w:tblGrid>
      <w:tr w:rsidR="008E0523" w:rsidRPr="002F1562" w:rsidTr="008B50BA">
        <w:tc>
          <w:tcPr>
            <w:tcW w:w="6691" w:type="dxa"/>
            <w:shd w:val="clear" w:color="auto" w:fill="auto"/>
          </w:tcPr>
          <w:p w:rsidR="008E0523" w:rsidRPr="002F1562" w:rsidRDefault="008E0523" w:rsidP="00D20559">
            <w:pPr>
              <w:spacing w:after="0"/>
              <w:jc w:val="center"/>
              <w:rPr>
                <w:rFonts w:ascii="Times New Roman" w:hAnsi="Times New Roman"/>
                <w:b/>
                <w:bCs/>
                <w:sz w:val="24"/>
                <w:szCs w:val="24"/>
              </w:rPr>
            </w:pPr>
            <w:r w:rsidRPr="002F1562">
              <w:rPr>
                <w:rFonts w:ascii="Times New Roman" w:hAnsi="Times New Roman"/>
                <w:b/>
                <w:bCs/>
                <w:sz w:val="24"/>
                <w:szCs w:val="24"/>
              </w:rPr>
              <w:t>Az értékelés részszempontjai</w:t>
            </w:r>
          </w:p>
        </w:tc>
        <w:tc>
          <w:tcPr>
            <w:tcW w:w="1389" w:type="dxa"/>
            <w:shd w:val="clear" w:color="auto" w:fill="auto"/>
          </w:tcPr>
          <w:p w:rsidR="008E0523" w:rsidRPr="002F1562" w:rsidRDefault="008E0523" w:rsidP="00D20559">
            <w:pPr>
              <w:spacing w:after="0"/>
              <w:jc w:val="center"/>
              <w:rPr>
                <w:rFonts w:ascii="Times New Roman" w:hAnsi="Times New Roman"/>
                <w:b/>
                <w:bCs/>
                <w:sz w:val="24"/>
                <w:szCs w:val="24"/>
              </w:rPr>
            </w:pPr>
            <w:r w:rsidRPr="002F1562">
              <w:rPr>
                <w:rFonts w:ascii="Times New Roman" w:hAnsi="Times New Roman"/>
                <w:b/>
                <w:bCs/>
                <w:sz w:val="24"/>
                <w:szCs w:val="24"/>
              </w:rPr>
              <w:t>Súlyszám</w:t>
            </w:r>
          </w:p>
        </w:tc>
      </w:tr>
      <w:tr w:rsidR="008E0523" w:rsidRPr="002F1562" w:rsidTr="008B50BA">
        <w:tc>
          <w:tcPr>
            <w:tcW w:w="6691" w:type="dxa"/>
            <w:shd w:val="clear" w:color="auto" w:fill="auto"/>
          </w:tcPr>
          <w:p w:rsidR="008E0523" w:rsidRPr="002F1562" w:rsidRDefault="008E0523" w:rsidP="00E20542">
            <w:pPr>
              <w:spacing w:after="0"/>
              <w:rPr>
                <w:rFonts w:ascii="Times New Roman" w:hAnsi="Times New Roman"/>
                <w:bCs/>
                <w:sz w:val="24"/>
                <w:szCs w:val="24"/>
              </w:rPr>
            </w:pPr>
            <w:r w:rsidRPr="002F1562">
              <w:rPr>
                <w:rFonts w:ascii="Times New Roman" w:hAnsi="Times New Roman"/>
                <w:bCs/>
                <w:sz w:val="24"/>
                <w:szCs w:val="24"/>
              </w:rPr>
              <w:t xml:space="preserve">1. </w:t>
            </w:r>
            <w:proofErr w:type="spellStart"/>
            <w:r w:rsidRPr="002F1562">
              <w:rPr>
                <w:rFonts w:ascii="Times New Roman" w:hAnsi="Times New Roman"/>
                <w:bCs/>
                <w:sz w:val="24"/>
                <w:szCs w:val="24"/>
              </w:rPr>
              <w:t>Szumma</w:t>
            </w:r>
            <w:proofErr w:type="spellEnd"/>
            <w:r w:rsidRPr="002F1562">
              <w:rPr>
                <w:rFonts w:ascii="Times New Roman" w:hAnsi="Times New Roman"/>
                <w:bCs/>
                <w:sz w:val="24"/>
                <w:szCs w:val="24"/>
              </w:rPr>
              <w:t xml:space="preserve"> vállalási ár (nettó HUF)</w:t>
            </w:r>
          </w:p>
        </w:tc>
        <w:tc>
          <w:tcPr>
            <w:tcW w:w="1389" w:type="dxa"/>
            <w:shd w:val="clear" w:color="auto" w:fill="auto"/>
          </w:tcPr>
          <w:p w:rsidR="008E0523" w:rsidRPr="002F1562" w:rsidRDefault="008B50BA" w:rsidP="00D20559">
            <w:pPr>
              <w:spacing w:after="0"/>
              <w:jc w:val="center"/>
              <w:rPr>
                <w:rFonts w:ascii="Times New Roman" w:hAnsi="Times New Roman"/>
                <w:bCs/>
                <w:sz w:val="24"/>
                <w:szCs w:val="24"/>
              </w:rPr>
            </w:pPr>
            <w:r w:rsidRPr="002F1562">
              <w:rPr>
                <w:rFonts w:ascii="Times New Roman" w:hAnsi="Times New Roman"/>
                <w:bCs/>
                <w:sz w:val="24"/>
                <w:szCs w:val="24"/>
              </w:rPr>
              <w:t>6</w:t>
            </w:r>
            <w:r w:rsidR="002F01DF" w:rsidRPr="002F1562">
              <w:rPr>
                <w:rFonts w:ascii="Times New Roman" w:hAnsi="Times New Roman"/>
                <w:bCs/>
                <w:sz w:val="24"/>
                <w:szCs w:val="24"/>
              </w:rPr>
              <w:t>0</w:t>
            </w:r>
          </w:p>
        </w:tc>
      </w:tr>
      <w:tr w:rsidR="008E0523" w:rsidRPr="002F1562" w:rsidTr="008B50BA">
        <w:tc>
          <w:tcPr>
            <w:tcW w:w="6691" w:type="dxa"/>
            <w:shd w:val="clear" w:color="auto" w:fill="auto"/>
          </w:tcPr>
          <w:p w:rsidR="008E0523" w:rsidRPr="002F1562" w:rsidRDefault="008E0523" w:rsidP="00D20559">
            <w:pPr>
              <w:spacing w:after="0"/>
              <w:rPr>
                <w:rFonts w:ascii="Times New Roman" w:hAnsi="Times New Roman"/>
                <w:bCs/>
                <w:sz w:val="24"/>
                <w:szCs w:val="24"/>
              </w:rPr>
            </w:pPr>
            <w:r w:rsidRPr="002F1562">
              <w:rPr>
                <w:rFonts w:ascii="Times New Roman" w:hAnsi="Times New Roman"/>
                <w:bCs/>
                <w:sz w:val="24"/>
                <w:szCs w:val="24"/>
              </w:rPr>
              <w:t>2. Jót</w:t>
            </w:r>
            <w:r w:rsidR="00EA0C8F" w:rsidRPr="002F1562">
              <w:rPr>
                <w:rFonts w:ascii="Times New Roman" w:hAnsi="Times New Roman"/>
                <w:bCs/>
                <w:sz w:val="24"/>
                <w:szCs w:val="24"/>
              </w:rPr>
              <w:t>állás időtartama (hónap, min. 24</w:t>
            </w:r>
            <w:r w:rsidRPr="002F1562">
              <w:rPr>
                <w:rFonts w:ascii="Times New Roman" w:hAnsi="Times New Roman"/>
                <w:bCs/>
                <w:sz w:val="24"/>
                <w:szCs w:val="24"/>
              </w:rPr>
              <w:t xml:space="preserve"> hónap - </w:t>
            </w:r>
            <w:proofErr w:type="spellStart"/>
            <w:r w:rsidRPr="002F1562">
              <w:rPr>
                <w:rFonts w:ascii="Times New Roman" w:hAnsi="Times New Roman"/>
                <w:bCs/>
                <w:sz w:val="24"/>
                <w:szCs w:val="24"/>
              </w:rPr>
              <w:t>max</w:t>
            </w:r>
            <w:proofErr w:type="spellEnd"/>
            <w:r w:rsidRPr="002F1562">
              <w:rPr>
                <w:rFonts w:ascii="Times New Roman" w:hAnsi="Times New Roman"/>
                <w:bCs/>
                <w:sz w:val="24"/>
                <w:szCs w:val="24"/>
              </w:rPr>
              <w:t>. 60 hónap)</w:t>
            </w:r>
          </w:p>
        </w:tc>
        <w:tc>
          <w:tcPr>
            <w:tcW w:w="1389" w:type="dxa"/>
            <w:shd w:val="clear" w:color="auto" w:fill="auto"/>
          </w:tcPr>
          <w:p w:rsidR="008E0523" w:rsidRPr="002F1562" w:rsidRDefault="00EA0C8F" w:rsidP="00D20559">
            <w:pPr>
              <w:spacing w:after="0"/>
              <w:jc w:val="center"/>
              <w:rPr>
                <w:rFonts w:ascii="Times New Roman" w:hAnsi="Times New Roman"/>
                <w:bCs/>
                <w:sz w:val="24"/>
                <w:szCs w:val="24"/>
              </w:rPr>
            </w:pPr>
            <w:r w:rsidRPr="002F1562">
              <w:rPr>
                <w:rFonts w:ascii="Times New Roman" w:hAnsi="Times New Roman"/>
                <w:bCs/>
                <w:sz w:val="24"/>
                <w:szCs w:val="24"/>
              </w:rPr>
              <w:t>10</w:t>
            </w:r>
          </w:p>
        </w:tc>
      </w:tr>
      <w:tr w:rsidR="00EA0C8F" w:rsidRPr="002F1562" w:rsidTr="008B50BA">
        <w:tc>
          <w:tcPr>
            <w:tcW w:w="6691" w:type="dxa"/>
            <w:shd w:val="clear" w:color="auto" w:fill="auto"/>
          </w:tcPr>
          <w:p w:rsidR="00EA0C8F" w:rsidRPr="002F1562" w:rsidRDefault="00EA0C8F" w:rsidP="00EA0C8F">
            <w:pPr>
              <w:spacing w:after="0"/>
              <w:jc w:val="both"/>
              <w:rPr>
                <w:rFonts w:ascii="Times New Roman" w:hAnsi="Times New Roman"/>
                <w:bCs/>
                <w:sz w:val="24"/>
                <w:szCs w:val="24"/>
              </w:rPr>
            </w:pPr>
            <w:r w:rsidRPr="002F1562">
              <w:rPr>
                <w:rFonts w:ascii="Times New Roman" w:hAnsi="Times New Roman"/>
                <w:bCs/>
                <w:sz w:val="24"/>
                <w:szCs w:val="24"/>
              </w:rPr>
              <w:t>3.</w:t>
            </w:r>
            <w:r w:rsidRPr="002F1562">
              <w:t xml:space="preserve"> </w:t>
            </w:r>
            <w:r w:rsidRPr="002F1562">
              <w:rPr>
                <w:rFonts w:ascii="Times New Roman" w:hAnsi="Times New Roman"/>
                <w:bCs/>
                <w:sz w:val="24"/>
                <w:szCs w:val="24"/>
              </w:rPr>
              <w:t xml:space="preserve">Szociális szempont (a Bp. XIV. Kerületben nyilvántartott munkanélküliek alkalmazása a kivitelezés időtartamára, min 1 fő; </w:t>
            </w:r>
            <w:proofErr w:type="spellStart"/>
            <w:r w:rsidRPr="002F1562">
              <w:rPr>
                <w:rFonts w:ascii="Times New Roman" w:hAnsi="Times New Roman"/>
                <w:bCs/>
                <w:sz w:val="24"/>
                <w:szCs w:val="24"/>
              </w:rPr>
              <w:t>max</w:t>
            </w:r>
            <w:proofErr w:type="spellEnd"/>
            <w:r w:rsidRPr="002F1562">
              <w:rPr>
                <w:rFonts w:ascii="Times New Roman" w:hAnsi="Times New Roman"/>
                <w:bCs/>
                <w:sz w:val="24"/>
                <w:szCs w:val="24"/>
              </w:rPr>
              <w:t xml:space="preserve"> 3 fő)</w:t>
            </w:r>
          </w:p>
        </w:tc>
        <w:tc>
          <w:tcPr>
            <w:tcW w:w="1389" w:type="dxa"/>
            <w:shd w:val="clear" w:color="auto" w:fill="auto"/>
          </w:tcPr>
          <w:p w:rsidR="00EA0C8F" w:rsidRPr="002F1562" w:rsidRDefault="00EA0C8F" w:rsidP="00D20559">
            <w:pPr>
              <w:spacing w:after="0"/>
              <w:jc w:val="center"/>
              <w:rPr>
                <w:rFonts w:ascii="Times New Roman" w:hAnsi="Times New Roman"/>
                <w:bCs/>
                <w:sz w:val="24"/>
                <w:szCs w:val="24"/>
              </w:rPr>
            </w:pPr>
            <w:r w:rsidRPr="002F1562">
              <w:rPr>
                <w:rFonts w:ascii="Times New Roman" w:hAnsi="Times New Roman"/>
                <w:bCs/>
                <w:sz w:val="24"/>
                <w:szCs w:val="24"/>
              </w:rPr>
              <w:t>10</w:t>
            </w:r>
          </w:p>
        </w:tc>
      </w:tr>
      <w:tr w:rsidR="00B7702C" w:rsidRPr="002F1562" w:rsidTr="008B50BA">
        <w:tc>
          <w:tcPr>
            <w:tcW w:w="6691" w:type="dxa"/>
            <w:shd w:val="clear" w:color="auto" w:fill="auto"/>
          </w:tcPr>
          <w:p w:rsidR="00B7702C" w:rsidRPr="002F1562" w:rsidRDefault="00EA0C8F" w:rsidP="00D20559">
            <w:pPr>
              <w:spacing w:after="0"/>
              <w:rPr>
                <w:rFonts w:ascii="Times New Roman" w:hAnsi="Times New Roman"/>
                <w:bCs/>
                <w:sz w:val="24"/>
                <w:szCs w:val="24"/>
              </w:rPr>
            </w:pPr>
            <w:r w:rsidRPr="002F1562">
              <w:rPr>
                <w:rFonts w:ascii="Times New Roman" w:hAnsi="Times New Roman"/>
                <w:sz w:val="24"/>
                <w:szCs w:val="24"/>
              </w:rPr>
              <w:t>4</w:t>
            </w:r>
            <w:r w:rsidR="00B7702C" w:rsidRPr="002F1562">
              <w:rPr>
                <w:rFonts w:ascii="Times New Roman" w:hAnsi="Times New Roman"/>
                <w:sz w:val="24"/>
                <w:szCs w:val="24"/>
              </w:rPr>
              <w:t xml:space="preserve">. Napi késedelmi kötbér mértéke (%/nap, mely </w:t>
            </w:r>
            <w:proofErr w:type="spellStart"/>
            <w:r w:rsidR="00B7702C" w:rsidRPr="002F1562">
              <w:rPr>
                <w:rFonts w:ascii="Times New Roman" w:hAnsi="Times New Roman"/>
                <w:sz w:val="24"/>
                <w:szCs w:val="24"/>
                <w:lang w:val="en-US"/>
              </w:rPr>
              <w:t>az</w:t>
            </w:r>
            <w:proofErr w:type="spellEnd"/>
            <w:r w:rsidR="00B7702C" w:rsidRPr="002F1562">
              <w:rPr>
                <w:rFonts w:ascii="Times New Roman" w:hAnsi="Times New Roman"/>
                <w:sz w:val="24"/>
                <w:szCs w:val="24"/>
                <w:lang w:val="en-US"/>
              </w:rPr>
              <w:t xml:space="preserve"> ÁFA</w:t>
            </w:r>
            <w:r w:rsidR="00B7702C" w:rsidRPr="002F1562">
              <w:rPr>
                <w:rFonts w:ascii="Times New Roman" w:hAnsi="Times New Roman"/>
                <w:iCs/>
                <w:sz w:val="24"/>
                <w:szCs w:val="24"/>
              </w:rPr>
              <w:t xml:space="preserve"> nélkül számított összesített vállalkozói díj</w:t>
            </w:r>
            <w:r w:rsidR="00B7702C" w:rsidRPr="002F1562">
              <w:rPr>
                <w:rFonts w:ascii="Times New Roman" w:hAnsi="Times New Roman"/>
                <w:sz w:val="24"/>
                <w:szCs w:val="24"/>
                <w:lang w:val="en-US"/>
              </w:rPr>
              <w:t xml:space="preserve"> min. 0,5%-a, max.1,5</w:t>
            </w:r>
            <w:r w:rsidR="00B7702C" w:rsidRPr="002F1562">
              <w:rPr>
                <w:rFonts w:ascii="Times New Roman" w:hAnsi="Times New Roman"/>
                <w:bCs/>
                <w:sz w:val="24"/>
                <w:szCs w:val="24"/>
              </w:rPr>
              <w:t>%-a</w:t>
            </w:r>
            <w:r w:rsidR="00B7702C" w:rsidRPr="002F1562">
              <w:rPr>
                <w:rFonts w:ascii="Times New Roman" w:hAnsi="Times New Roman"/>
                <w:sz w:val="24"/>
                <w:szCs w:val="24"/>
              </w:rPr>
              <w:t>/nap)</w:t>
            </w:r>
          </w:p>
        </w:tc>
        <w:tc>
          <w:tcPr>
            <w:tcW w:w="1389" w:type="dxa"/>
            <w:shd w:val="clear" w:color="auto" w:fill="auto"/>
          </w:tcPr>
          <w:p w:rsidR="00B7702C" w:rsidRPr="002F1562" w:rsidRDefault="00EA0C8F" w:rsidP="00D20559">
            <w:pPr>
              <w:spacing w:after="0"/>
              <w:jc w:val="center"/>
              <w:rPr>
                <w:rFonts w:ascii="Times New Roman" w:hAnsi="Times New Roman"/>
                <w:bCs/>
                <w:sz w:val="24"/>
                <w:szCs w:val="24"/>
              </w:rPr>
            </w:pPr>
            <w:r w:rsidRPr="002F1562">
              <w:rPr>
                <w:rFonts w:ascii="Times New Roman" w:hAnsi="Times New Roman"/>
                <w:bCs/>
                <w:sz w:val="24"/>
                <w:szCs w:val="24"/>
              </w:rPr>
              <w:t>10</w:t>
            </w:r>
          </w:p>
        </w:tc>
      </w:tr>
      <w:tr w:rsidR="008B50BA" w:rsidRPr="002F1562" w:rsidTr="008B50BA">
        <w:tc>
          <w:tcPr>
            <w:tcW w:w="6691" w:type="dxa"/>
            <w:shd w:val="clear" w:color="auto" w:fill="auto"/>
          </w:tcPr>
          <w:p w:rsidR="008B50BA" w:rsidRPr="002F1562" w:rsidRDefault="008B50BA" w:rsidP="008B50BA">
            <w:pPr>
              <w:spacing w:after="0"/>
              <w:rPr>
                <w:rFonts w:ascii="Times New Roman" w:hAnsi="Times New Roman"/>
                <w:sz w:val="24"/>
                <w:szCs w:val="24"/>
              </w:rPr>
            </w:pPr>
            <w:r w:rsidRPr="002F1562">
              <w:rPr>
                <w:rFonts w:ascii="Times New Roman" w:hAnsi="Times New Roman"/>
                <w:sz w:val="24"/>
                <w:szCs w:val="24"/>
              </w:rPr>
              <w:t>5. Projektterv kidolgozottsága</w:t>
            </w:r>
          </w:p>
        </w:tc>
        <w:tc>
          <w:tcPr>
            <w:tcW w:w="1389" w:type="dxa"/>
            <w:shd w:val="clear" w:color="auto" w:fill="auto"/>
          </w:tcPr>
          <w:p w:rsidR="008B50BA" w:rsidRPr="002F1562" w:rsidRDefault="008B50BA" w:rsidP="008B50BA">
            <w:pPr>
              <w:spacing w:after="0"/>
              <w:jc w:val="center"/>
              <w:rPr>
                <w:rFonts w:ascii="Times New Roman" w:hAnsi="Times New Roman"/>
                <w:bCs/>
                <w:sz w:val="24"/>
                <w:szCs w:val="24"/>
              </w:rPr>
            </w:pPr>
            <w:r w:rsidRPr="002F1562">
              <w:rPr>
                <w:rFonts w:ascii="Times New Roman" w:hAnsi="Times New Roman"/>
                <w:bCs/>
                <w:sz w:val="24"/>
                <w:szCs w:val="24"/>
              </w:rPr>
              <w:t>10</w:t>
            </w:r>
          </w:p>
        </w:tc>
      </w:tr>
    </w:tbl>
    <w:p w:rsidR="008E0523" w:rsidRPr="002F1562" w:rsidRDefault="008E0523" w:rsidP="008E0523">
      <w:pPr>
        <w:pStyle w:val="NormlWeb"/>
        <w:spacing w:before="0" w:beforeAutospacing="0" w:after="0" w:afterAutospacing="0" w:line="276" w:lineRule="auto"/>
        <w:ind w:right="120"/>
        <w:jc w:val="both"/>
        <w:rPr>
          <w:bCs/>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t>A kizáró okok</w:t>
      </w:r>
      <w:bookmarkEnd w:id="8"/>
      <w:r w:rsidRPr="002F1562">
        <w:rPr>
          <w:b/>
        </w:rPr>
        <w:t>:</w:t>
      </w:r>
    </w:p>
    <w:p w:rsidR="008E0523" w:rsidRPr="002F1562" w:rsidRDefault="008E0523" w:rsidP="008E0523">
      <w:pPr>
        <w:pStyle w:val="NormlWeb"/>
        <w:spacing w:before="0" w:beforeAutospacing="0" w:after="0" w:afterAutospacing="0" w:line="276" w:lineRule="auto"/>
        <w:ind w:left="567" w:right="120" w:hanging="567"/>
        <w:jc w:val="both"/>
        <w:rPr>
          <w:b/>
        </w:rPr>
      </w:pPr>
    </w:p>
    <w:p w:rsidR="008E0523" w:rsidRPr="002F1562" w:rsidRDefault="008E0523" w:rsidP="008E0523">
      <w:pPr>
        <w:spacing w:after="0"/>
        <w:jc w:val="both"/>
        <w:rPr>
          <w:rFonts w:ascii="Times New Roman" w:eastAsia="Times New Roman" w:hAnsi="Times New Roman"/>
          <w:sz w:val="24"/>
          <w:szCs w:val="24"/>
          <w:u w:val="single"/>
          <w:lang w:eastAsia="hu-HU"/>
        </w:rPr>
      </w:pPr>
      <w:r w:rsidRPr="002F1562">
        <w:rPr>
          <w:rFonts w:ascii="Times New Roman" w:eastAsia="Times New Roman" w:hAnsi="Times New Roman"/>
          <w:sz w:val="24"/>
          <w:szCs w:val="24"/>
          <w:u w:val="single"/>
          <w:lang w:eastAsia="hu-HU"/>
        </w:rPr>
        <w:t>Az ajánlatkérő által előírt kizáró okok:</w:t>
      </w:r>
    </w:p>
    <w:p w:rsidR="008E0523" w:rsidRPr="002F1562" w:rsidRDefault="008E0523" w:rsidP="008E0523">
      <w:pPr>
        <w:spacing w:after="0"/>
        <w:jc w:val="both"/>
        <w:rPr>
          <w:rFonts w:ascii="Times New Roman" w:eastAsia="Times New Roman" w:hAnsi="Times New Roman"/>
          <w:sz w:val="24"/>
          <w:szCs w:val="24"/>
          <w:u w:val="single"/>
          <w:lang w:eastAsia="hu-HU"/>
        </w:rPr>
      </w:pPr>
    </w:p>
    <w:p w:rsidR="008E0523" w:rsidRPr="002F1562"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2F1562">
        <w:rPr>
          <w:rFonts w:ascii="Times New Roman" w:hAnsi="Times New Roman"/>
          <w:color w:val="000000"/>
          <w:sz w:val="24"/>
          <w:szCs w:val="24"/>
          <w:lang w:eastAsia="hu-HU"/>
        </w:rPr>
        <w:t xml:space="preserve"> </w:t>
      </w:r>
      <w:r w:rsidRPr="002F1562">
        <w:rPr>
          <w:rFonts w:ascii="Times New Roman" w:hAnsi="Times New Roman"/>
          <w:color w:val="000000"/>
          <w:sz w:val="24"/>
          <w:szCs w:val="24"/>
          <w:lang w:eastAsia="hu-HU"/>
        </w:rPr>
        <w:t xml:space="preserve">§ (1) és (2) bekezdésben foglalt kizáró okok bármelyike fennáll. </w:t>
      </w:r>
    </w:p>
    <w:p w:rsidR="008E0523" w:rsidRPr="002F1562"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2F1562">
        <w:rPr>
          <w:rFonts w:ascii="Times New Roman" w:hAnsi="Times New Roman"/>
          <w:color w:val="000000"/>
          <w:sz w:val="24"/>
          <w:szCs w:val="24"/>
          <w:lang w:eastAsia="hu-HU"/>
        </w:rPr>
        <w:t>kb</w:t>
      </w:r>
      <w:proofErr w:type="spellEnd"/>
      <w:r w:rsidRPr="002F1562">
        <w:rPr>
          <w:rFonts w:ascii="Times New Roman" w:hAnsi="Times New Roman"/>
          <w:color w:val="000000"/>
          <w:sz w:val="24"/>
          <w:szCs w:val="24"/>
          <w:lang w:eastAsia="hu-HU"/>
        </w:rPr>
        <w:t xml:space="preserve">) pontját a 8. § i) pont </w:t>
      </w:r>
      <w:proofErr w:type="spellStart"/>
      <w:r w:rsidRPr="002F1562">
        <w:rPr>
          <w:rFonts w:ascii="Times New Roman" w:hAnsi="Times New Roman"/>
          <w:color w:val="000000"/>
          <w:sz w:val="24"/>
          <w:szCs w:val="24"/>
          <w:lang w:eastAsia="hu-HU"/>
        </w:rPr>
        <w:t>ib</w:t>
      </w:r>
      <w:proofErr w:type="spellEnd"/>
      <w:r w:rsidRPr="002F1562">
        <w:rPr>
          <w:rFonts w:ascii="Times New Roman" w:hAnsi="Times New Roman"/>
          <w:color w:val="000000"/>
          <w:sz w:val="24"/>
          <w:szCs w:val="24"/>
          <w:lang w:eastAsia="hu-HU"/>
        </w:rPr>
        <w:t xml:space="preserve">) alpontja és a 10. § g) pont </w:t>
      </w:r>
      <w:proofErr w:type="spellStart"/>
      <w:r w:rsidRPr="002F1562">
        <w:rPr>
          <w:rFonts w:ascii="Times New Roman" w:hAnsi="Times New Roman"/>
          <w:color w:val="000000"/>
          <w:sz w:val="24"/>
          <w:szCs w:val="24"/>
          <w:lang w:eastAsia="hu-HU"/>
        </w:rPr>
        <w:t>gb</w:t>
      </w:r>
      <w:proofErr w:type="spellEnd"/>
      <w:r w:rsidRPr="002F1562">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2F1562" w:rsidRDefault="008E0523" w:rsidP="008E0523">
      <w:pPr>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2F1562" w:rsidRDefault="008E0523" w:rsidP="008E0523">
      <w:pPr>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2F1562" w:rsidRDefault="008E0523" w:rsidP="008E0523">
      <w:pPr>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eastAsia="Times New Roman" w:hAnsi="Times New Roman"/>
          <w:sz w:val="24"/>
          <w:szCs w:val="24"/>
          <w:u w:val="single"/>
          <w:lang w:eastAsia="hu-HU"/>
        </w:rPr>
      </w:pPr>
      <w:r w:rsidRPr="002F1562">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2F1562" w:rsidRDefault="008E0523" w:rsidP="008E0523">
      <w:pPr>
        <w:spacing w:after="0" w:line="240" w:lineRule="auto"/>
        <w:jc w:val="both"/>
        <w:rPr>
          <w:rFonts w:ascii="Times New Roman" w:hAnsi="Times New Roman"/>
          <w:sz w:val="24"/>
          <w:szCs w:val="24"/>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bookmarkStart w:id="9" w:name="pr1018"/>
      <w:r w:rsidRPr="002F1562">
        <w:rPr>
          <w:b/>
        </w:rPr>
        <w:t>Az alkalmassági követelmények</w:t>
      </w:r>
      <w:bookmarkEnd w:id="9"/>
      <w:r w:rsidRPr="002F1562">
        <w:rPr>
          <w:b/>
        </w:rPr>
        <w:t>:</w:t>
      </w:r>
    </w:p>
    <w:p w:rsidR="008E0523" w:rsidRPr="002F1562" w:rsidRDefault="008E0523" w:rsidP="008E0523">
      <w:pPr>
        <w:spacing w:after="0"/>
        <w:jc w:val="both"/>
        <w:rPr>
          <w:rFonts w:ascii="Times New Roman" w:hAnsi="Times New Roman"/>
          <w:sz w:val="24"/>
          <w:szCs w:val="24"/>
        </w:rPr>
      </w:pPr>
    </w:p>
    <w:tbl>
      <w:tblPr>
        <w:tblW w:w="5000" w:type="pct"/>
        <w:tblCellSpacing w:w="0" w:type="dxa"/>
        <w:tblLook w:val="04A0"/>
      </w:tblPr>
      <w:tblGrid>
        <w:gridCol w:w="4199"/>
        <w:gridCol w:w="5119"/>
      </w:tblGrid>
      <w:tr w:rsidR="00EA0C8F" w:rsidRPr="002F1562" w:rsidTr="00EA39FF">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2F1562" w:rsidRDefault="00EA0C8F" w:rsidP="00EA0C8F">
            <w:pPr>
              <w:spacing w:after="0"/>
              <w:jc w:val="center"/>
              <w:rPr>
                <w:rFonts w:ascii="Times New Roman" w:hAnsi="Times New Roman"/>
                <w:b/>
                <w:bCs/>
                <w:sz w:val="24"/>
                <w:szCs w:val="24"/>
              </w:rPr>
            </w:pPr>
            <w:r w:rsidRPr="002F1562">
              <w:rPr>
                <w:rFonts w:ascii="Times New Roman" w:hAnsi="Times New Roman"/>
                <w:b/>
                <w:bCs/>
                <w:sz w:val="24"/>
                <w:szCs w:val="24"/>
              </w:rPr>
              <w:t>Gazdasági és pénzügyi alkalmasság</w:t>
            </w:r>
          </w:p>
        </w:tc>
      </w:tr>
      <w:tr w:rsidR="00EA0C8F" w:rsidRPr="002F1562" w:rsidTr="00EA39FF">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2F1562" w:rsidRDefault="00EA0C8F" w:rsidP="00EA0C8F">
            <w:pPr>
              <w:spacing w:after="0"/>
              <w:jc w:val="both"/>
              <w:rPr>
                <w:rFonts w:ascii="Times New Roman" w:hAnsi="Times New Roman"/>
                <w:b/>
                <w:sz w:val="24"/>
                <w:szCs w:val="24"/>
              </w:rPr>
            </w:pPr>
            <w:r w:rsidRPr="002F1562">
              <w:rPr>
                <w:rFonts w:ascii="Times New Roman" w:hAnsi="Times New Roman"/>
                <w:b/>
                <w:sz w:val="24"/>
                <w:szCs w:val="24"/>
              </w:rPr>
              <w:t xml:space="preserve">Az igazolási módok felsorolása és rövid leírása: </w:t>
            </w:r>
          </w:p>
          <w:p w:rsidR="00EA0C8F" w:rsidRPr="002F1562" w:rsidRDefault="00EA0C8F" w:rsidP="00EA0C8F">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A Kbt. 114. § (2) bekezdése alapján a Kbt. 67. § (1) bekezdés szerinti nyilatkozatban </w:t>
            </w:r>
            <w:r w:rsidRPr="002F1562">
              <w:rPr>
                <w:rFonts w:ascii="Times New Roman" w:hAnsi="Times New Roman"/>
                <w:b/>
                <w:sz w:val="24"/>
                <w:szCs w:val="24"/>
              </w:rPr>
              <w:t>az előzetes ellenőrzés során</w:t>
            </w:r>
            <w:r w:rsidRPr="002F1562">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2F1562">
              <w:rPr>
                <w:rFonts w:ascii="Times New Roman" w:hAnsi="Times New Roman"/>
                <w:b/>
                <w:sz w:val="24"/>
                <w:szCs w:val="24"/>
              </w:rPr>
              <w:t>utólagos igazolás</w:t>
            </w:r>
            <w:r w:rsidRPr="002F1562">
              <w:rPr>
                <w:rFonts w:ascii="Times New Roman" w:hAnsi="Times New Roman"/>
                <w:sz w:val="24"/>
                <w:szCs w:val="24"/>
              </w:rPr>
              <w:t>).</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A fentiekre tekintettel Ajánlattevő az </w:t>
            </w:r>
            <w:r w:rsidRPr="002F1562">
              <w:rPr>
                <w:rFonts w:ascii="Times New Roman" w:hAnsi="Times New Roman"/>
                <w:sz w:val="24"/>
                <w:szCs w:val="24"/>
                <w:u w:val="single"/>
              </w:rPr>
              <w:t>utólagos igazolás körében</w:t>
            </w:r>
            <w:r w:rsidRPr="002F1562">
              <w:rPr>
                <w:rFonts w:ascii="Times New Roman" w:hAnsi="Times New Roman"/>
                <w:sz w:val="24"/>
                <w:szCs w:val="24"/>
              </w:rPr>
              <w:t xml:space="preserve"> a pénzügyi és gazdasági alkalmasságát az alábbi dokumentumok benyújtásával tartozik igazolni:</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 a számlavezetés kezdő időpontja, </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az ajánlattételi felhívás megküldésétől visszafelé számított egy évben volt-e sorban-állítása,</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ha igen, hány alkalommal, és</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alkalmanként meghaladta-e a 15 napot.</w:t>
            </w:r>
            <w:r w:rsidRPr="002F1562">
              <w:rPr>
                <w:rFonts w:ascii="Times New Roman" w:hAnsi="Times New Roman"/>
                <w:sz w:val="24"/>
                <w:szCs w:val="24"/>
              </w:rPr>
              <w:br/>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P.2.) a 321/2015. (X.30.) Korm. rendelet 19.§ (1) bekezdés b) pontja alapján az eljárást megindító ajánlattételi felhívás megküldésétől visszafelé számított </w:t>
            </w:r>
            <w:r w:rsidR="008B5B51" w:rsidRPr="002F1562">
              <w:rPr>
                <w:rFonts w:ascii="Times New Roman" w:hAnsi="Times New Roman"/>
                <w:sz w:val="24"/>
                <w:szCs w:val="24"/>
              </w:rPr>
              <w:t xml:space="preserve">három </w:t>
            </w:r>
            <w:r w:rsidRPr="002F1562">
              <w:rPr>
                <w:rFonts w:ascii="Times New Roman" w:hAnsi="Times New Roman"/>
                <w:sz w:val="24"/>
                <w:szCs w:val="24"/>
              </w:rPr>
              <w:t>üzleti évre vonatkozó – mellékletek nélküli – saját vagy jogelődje éves beszámolóját (ha az Ajánlattevő letelepedése szerinti ország joga előírja közzététe</w:t>
            </w:r>
            <w:r w:rsidR="008B5B51" w:rsidRPr="002F1562">
              <w:rPr>
                <w:rFonts w:ascii="Times New Roman" w:hAnsi="Times New Roman"/>
                <w:sz w:val="24"/>
                <w:szCs w:val="24"/>
              </w:rPr>
              <w:t>lét), amennyiben az utolsó három</w:t>
            </w:r>
            <w:r w:rsidRPr="002F1562">
              <w:rPr>
                <w:rFonts w:ascii="Times New Roman" w:hAnsi="Times New Roman"/>
                <w:sz w:val="24"/>
                <w:szCs w:val="24"/>
              </w:rPr>
              <w:t xml:space="preserve"> üzleti évének beszámoló adatai nem találhatóak meg a www.e-beszamolo.kim.gov.hu honlapon. A beszámoló elektronikus elérhetőségéről az Ajánlattevőnek nyilatkoznia kell az ajánlatban. </w:t>
            </w:r>
            <w:r w:rsidRPr="002F1562">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2F1562">
              <w:rPr>
                <w:rFonts w:ascii="Times New Roman" w:hAnsi="Times New Roman"/>
                <w:sz w:val="24"/>
                <w:szCs w:val="24"/>
              </w:rPr>
              <w:br/>
            </w:r>
            <w:r w:rsidRPr="002F1562">
              <w:rPr>
                <w:rFonts w:ascii="Times New Roman" w:hAnsi="Times New Roman"/>
                <w:sz w:val="24"/>
                <w:szCs w:val="24"/>
              </w:rPr>
              <w:br/>
              <w:t xml:space="preserve">Ha az Ajánlattevő a P.2) irattal azért nem rendelkezik az Ajánlatkérő által előírt teljes időszakban, mert az időszak kezdete után kezdte meg működését,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2F1562">
              <w:rPr>
                <w:rFonts w:ascii="Times New Roman" w:hAnsi="Times New Roman"/>
                <w:caps/>
                <w:sz w:val="24"/>
                <w:szCs w:val="24"/>
              </w:rPr>
              <w:t>A</w:t>
            </w:r>
            <w:r w:rsidRPr="002F1562">
              <w:rPr>
                <w:rFonts w:ascii="Times New Roman" w:hAnsi="Times New Roman"/>
                <w:sz w:val="24"/>
                <w:szCs w:val="24"/>
              </w:rPr>
              <w:t xml:space="preserve">jánlatkérő </w:t>
            </w:r>
            <w:r w:rsidRPr="002F1562">
              <w:rPr>
                <w:rFonts w:ascii="Times New Roman" w:hAnsi="Times New Roman"/>
                <w:color w:val="000000"/>
                <w:sz w:val="24"/>
                <w:szCs w:val="24"/>
              </w:rPr>
              <w:t xml:space="preserve">a </w:t>
            </w:r>
            <w:r w:rsidRPr="002F1562">
              <w:rPr>
                <w:rFonts w:ascii="Times New Roman" w:hAnsi="Times New Roman"/>
                <w:sz w:val="24"/>
                <w:szCs w:val="24"/>
              </w:rPr>
              <w:t xml:space="preserve">321/2015. (X. 30.) Korm. rendelet </w:t>
            </w:r>
            <w:r w:rsidRPr="002F1562">
              <w:rPr>
                <w:rFonts w:ascii="Times New Roman" w:hAnsi="Times New Roman"/>
                <w:color w:val="000000"/>
                <w:sz w:val="24"/>
                <w:szCs w:val="24"/>
              </w:rPr>
              <w:t>19. § (1) bekezdésben meghatározott dokumentumok benyújtása helyett (</w:t>
            </w:r>
            <w:r w:rsidRPr="002F1562">
              <w:rPr>
                <w:rFonts w:ascii="Times New Roman" w:hAnsi="Times New Roman"/>
                <w:sz w:val="24"/>
                <w:szCs w:val="24"/>
              </w:rPr>
              <w:t>321/2015. (X. 30.) Korm. rendelet 19. § (7) bekezdése).</w:t>
            </w:r>
          </w:p>
          <w:p w:rsidR="004A203A" w:rsidRPr="002F1562" w:rsidRDefault="004A203A" w:rsidP="004A203A">
            <w:pPr>
              <w:pStyle w:val="standard"/>
              <w:spacing w:line="276" w:lineRule="auto"/>
              <w:jc w:val="both"/>
              <w:rPr>
                <w:rFonts w:ascii="Times New Roman" w:hAnsi="Times New Roman"/>
                <w:color w:val="000000"/>
              </w:rPr>
            </w:pPr>
          </w:p>
          <w:p w:rsidR="00EA0C8F" w:rsidRPr="002F1562" w:rsidRDefault="004A203A" w:rsidP="004A203A">
            <w:pPr>
              <w:spacing w:after="0"/>
              <w:jc w:val="both"/>
              <w:rPr>
                <w:rFonts w:ascii="Times New Roman" w:hAnsi="Times New Roman"/>
                <w:sz w:val="24"/>
                <w:szCs w:val="24"/>
              </w:rPr>
            </w:pPr>
            <w:r w:rsidRPr="002F1562">
              <w:rPr>
                <w:rFonts w:ascii="Times New Roman" w:hAnsi="Times New Roman"/>
                <w:color w:val="000000"/>
              </w:rPr>
              <w:t xml:space="preserve">Ha a Magyar Kereskedelmi és Iparkamara vállalkozó kivitelezői névjegyzékében megjelenített, a </w:t>
            </w:r>
            <w:r w:rsidRPr="002F1562">
              <w:rPr>
                <w:rFonts w:ascii="Times New Roman" w:hAnsi="Times New Roman"/>
              </w:rPr>
              <w:t xml:space="preserve">321/2015. (X. 30.) Korm. rendelet 19. § </w:t>
            </w:r>
            <w:r w:rsidRPr="002F1562">
              <w:rPr>
                <w:rFonts w:ascii="Times New Roman" w:hAnsi="Times New Roman"/>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2F1562">
              <w:rPr>
                <w:rFonts w:ascii="Times New Roman" w:hAnsi="Times New Roman"/>
              </w:rPr>
              <w:t xml:space="preserve">321/2015. (X. 30.) Korm. rendelet </w:t>
            </w:r>
            <w:r w:rsidRPr="002F1562">
              <w:rPr>
                <w:rFonts w:ascii="Times New Roman" w:hAnsi="Times New Roman"/>
                <w:color w:val="000000"/>
              </w:rPr>
              <w:t>19. § (1) bekezdésben meghatározott dokumentumok benyújtása helyett (</w:t>
            </w:r>
            <w:r w:rsidRPr="002F1562">
              <w:rPr>
                <w:rFonts w:ascii="Times New Roman" w:hAnsi="Times New Roman"/>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2F1562" w:rsidRDefault="00EA0C8F" w:rsidP="00EA0C8F">
            <w:pPr>
              <w:spacing w:after="0"/>
              <w:jc w:val="both"/>
              <w:rPr>
                <w:rFonts w:ascii="Times New Roman" w:hAnsi="Times New Roman"/>
                <w:b/>
                <w:sz w:val="24"/>
                <w:szCs w:val="24"/>
              </w:rPr>
            </w:pPr>
            <w:r w:rsidRPr="002F1562">
              <w:rPr>
                <w:rFonts w:ascii="Times New Roman" w:hAnsi="Times New Roman"/>
                <w:b/>
                <w:sz w:val="24"/>
                <w:szCs w:val="24"/>
              </w:rPr>
              <w:t xml:space="preserve">Alkalmassági </w:t>
            </w:r>
            <w:proofErr w:type="gramStart"/>
            <w:r w:rsidRPr="002F1562">
              <w:rPr>
                <w:rFonts w:ascii="Times New Roman" w:hAnsi="Times New Roman"/>
                <w:b/>
                <w:sz w:val="24"/>
                <w:szCs w:val="24"/>
              </w:rPr>
              <w:t>minimumkövetelmény(</w:t>
            </w:r>
            <w:proofErr w:type="spellStart"/>
            <w:proofErr w:type="gramEnd"/>
            <w:r w:rsidRPr="002F1562">
              <w:rPr>
                <w:rFonts w:ascii="Times New Roman" w:hAnsi="Times New Roman"/>
                <w:b/>
                <w:sz w:val="24"/>
                <w:szCs w:val="24"/>
              </w:rPr>
              <w:t>ek</w:t>
            </w:r>
            <w:proofErr w:type="spellEnd"/>
            <w:r w:rsidRPr="002F1562">
              <w:rPr>
                <w:rFonts w:ascii="Times New Roman" w:hAnsi="Times New Roman"/>
                <w:b/>
                <w:sz w:val="24"/>
                <w:szCs w:val="24"/>
              </w:rPr>
              <w:t xml:space="preserve">) meghatározása: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Alkalmatlannak minősül az Ajánlattevő, ha</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b/>
                <w:sz w:val="24"/>
                <w:szCs w:val="24"/>
              </w:rPr>
            </w:pPr>
            <w:r w:rsidRPr="002F1562">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2F1562">
              <w:rPr>
                <w:rFonts w:ascii="Times New Roman" w:hAnsi="Times New Roman"/>
                <w:b/>
                <w:sz w:val="24"/>
                <w:szCs w:val="24"/>
              </w:rPr>
              <w:t>sorban állítása volt.</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sorba állítás fogalmát a pénzforgalmi szolgáltatás nyújtásáról szóló 2009. évi LXXXV. törvény 2. § 25. pontja határozza meg.</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P.2.) </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 saját vagy jogelődje éves </w:t>
            </w:r>
            <w:r w:rsidR="004A203A" w:rsidRPr="002F1562">
              <w:rPr>
                <w:rFonts w:ascii="Times New Roman" w:hAnsi="Times New Roman"/>
                <w:sz w:val="24"/>
                <w:szCs w:val="24"/>
              </w:rPr>
              <w:t xml:space="preserve">beszámolójának adatai szerint az </w:t>
            </w:r>
            <w:r w:rsidR="004A203A" w:rsidRPr="002F1562">
              <w:rPr>
                <w:rFonts w:ascii="Times New Roman" w:hAnsi="Times New Roman"/>
                <w:b/>
                <w:sz w:val="24"/>
                <w:szCs w:val="24"/>
              </w:rPr>
              <w:t xml:space="preserve">adózott </w:t>
            </w:r>
            <w:r w:rsidRPr="002F1562">
              <w:rPr>
                <w:rFonts w:ascii="Times New Roman" w:hAnsi="Times New Roman"/>
                <w:b/>
                <w:sz w:val="24"/>
                <w:szCs w:val="24"/>
              </w:rPr>
              <w:t>eredmény</w:t>
            </w:r>
            <w:r w:rsidRPr="002F1562">
              <w:rPr>
                <w:rFonts w:ascii="Times New Roman" w:hAnsi="Times New Roman"/>
                <w:sz w:val="24"/>
                <w:szCs w:val="24"/>
              </w:rPr>
              <w:t xml:space="preserve"> az eljárást megindító felhívás megküldésétől visszafelé számított 3 üzleti év bármelyikében negatív volt. </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w:t>
            </w:r>
            <w:r w:rsidR="004A203A" w:rsidRPr="002F1562">
              <w:rPr>
                <w:rFonts w:ascii="Times New Roman" w:hAnsi="Times New Roman"/>
                <w:sz w:val="24"/>
                <w:szCs w:val="24"/>
              </w:rPr>
              <w:t>deje alatt nem érte el: nettó 200</w:t>
            </w:r>
            <w:r w:rsidRPr="002F1562">
              <w:rPr>
                <w:rFonts w:ascii="Times New Roman" w:hAnsi="Times New Roman"/>
                <w:sz w:val="24"/>
                <w:szCs w:val="24"/>
              </w:rPr>
              <w:t xml:space="preserve"> millió Ft-ot.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br/>
              <w:t>Ajánlatkérő az alábbit érti a „működésének ideje” alatt: A tevékenység megkezdésétől az ajánlat benyújtásáig eltelt időszak.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65. § (6) bekezdés szerint az előírt alkalmassági követelményeknek a közös ajánlattevők együttesen is megfelelhetnek.</w:t>
            </w:r>
            <w:r w:rsidRPr="002F1562">
              <w:rPr>
                <w:rFonts w:ascii="Times New Roman" w:hAnsi="Times New Roman"/>
                <w:sz w:val="24"/>
                <w:szCs w:val="24"/>
              </w:rPr>
              <w:br/>
            </w:r>
            <w:r w:rsidRPr="002F1562">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2F1562">
              <w:rPr>
                <w:rFonts w:ascii="Times New Roman" w:hAnsi="Times New Roman"/>
                <w:sz w:val="24"/>
                <w:szCs w:val="24"/>
              </w:rPr>
              <w:t>ezen</w:t>
            </w:r>
            <w:proofErr w:type="gramEnd"/>
            <w:r w:rsidRPr="002F1562">
              <w:rPr>
                <w:rFonts w:ascii="Times New Roman" w:hAnsi="Times New Roman"/>
                <w:sz w:val="24"/>
                <w:szCs w:val="24"/>
              </w:rPr>
              <w:t xml:space="preserve"> szervezet erőforrására vagy arra is támaszkodik.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2F1562">
              <w:rPr>
                <w:rFonts w:ascii="Times New Roman" w:hAnsi="Times New Roman"/>
                <w:sz w:val="24"/>
                <w:szCs w:val="24"/>
              </w:rPr>
              <w:t>-ában</w:t>
            </w:r>
            <w:proofErr w:type="spellEnd"/>
            <w:r w:rsidRPr="002F1562">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2F1562">
              <w:rPr>
                <w:rFonts w:ascii="Times New Roman" w:hAnsi="Times New Roman"/>
                <w:sz w:val="24"/>
                <w:szCs w:val="24"/>
              </w:rPr>
              <w:br/>
            </w:r>
            <w:r w:rsidRPr="002F1562">
              <w:rPr>
                <w:rFonts w:ascii="Times New Roman" w:hAnsi="Times New Roman"/>
                <w:sz w:val="24"/>
                <w:szCs w:val="24"/>
              </w:rPr>
              <w:br/>
              <w:t xml:space="preserve">A Kbt. 65. § (11)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xml:space="preserve">. </w:t>
            </w:r>
            <w:proofErr w:type="gramStart"/>
            <w:r w:rsidRPr="002F1562">
              <w:rPr>
                <w:rFonts w:ascii="Times New Roman" w:hAnsi="Times New Roman"/>
                <w:sz w:val="24"/>
                <w:szCs w:val="24"/>
              </w:rPr>
              <w:t>szerint</w:t>
            </w:r>
            <w:proofErr w:type="gramEnd"/>
            <w:r w:rsidRPr="002F1562">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tc>
      </w:tr>
      <w:tr w:rsidR="00EA0C8F" w:rsidRPr="002F1562" w:rsidTr="00EA39FF">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2F1562" w:rsidRDefault="00EA0C8F" w:rsidP="00622BEC">
            <w:pPr>
              <w:spacing w:after="0"/>
              <w:jc w:val="center"/>
              <w:rPr>
                <w:rFonts w:ascii="Times New Roman" w:hAnsi="Times New Roman"/>
                <w:b/>
                <w:sz w:val="24"/>
                <w:szCs w:val="24"/>
              </w:rPr>
            </w:pPr>
            <w:r w:rsidRPr="002F1562">
              <w:rPr>
                <w:rFonts w:ascii="Times New Roman" w:hAnsi="Times New Roman"/>
                <w:b/>
                <w:sz w:val="24"/>
                <w:szCs w:val="24"/>
              </w:rPr>
              <w:t>Műszaki, illetve szakmai alkalmasság</w:t>
            </w:r>
          </w:p>
        </w:tc>
      </w:tr>
      <w:tr w:rsidR="00EA0C8F" w:rsidRPr="002F1562" w:rsidTr="00EA39FF">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Az igazolási módok felsorolása és rövid leírása: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M.1) a 321/2015. (X. 30.) Korm. rendelet 21. § (2) bekezdés a) pontja alapján ajánlattevőnek csatolnia kell az eljárást megindító felhívás megküldésétől visszafelé számított megelőző 5 év vonatkozásában a közbeszerzés tárgya szerinti referenciát. (</w:t>
            </w:r>
            <w:proofErr w:type="gramStart"/>
            <w:r w:rsidRPr="002F1562">
              <w:rPr>
                <w:rFonts w:ascii="Times New Roman" w:hAnsi="Times New Roman"/>
                <w:sz w:val="24"/>
                <w:szCs w:val="24"/>
              </w:rPr>
              <w:t>A referenciaigazolást olyan adattartalommal kell csatolni, hogy abból az alkalmasság megállapítható legyen, amely tartalmazza legalább az alábbi adatokat: az építési beruházás tárgya, közös Ajánlattevőként történt teljesítés esetén az igazolást benyújtó teljesítésének százalékos aránya és a saját teljesítés értéke, teljesítés ideje (kezdő és befejező időpontját) és helye, a szerződést kötő másik fél, a kapcsolattartó adatai, mennyiségi adatok, melyből az alkalmasság megállapítható; továbbá nyilatkozni kell arról, hogy a teljesítés az előírásoknak és szerződésnek megfelelően történt-e.)</w:t>
            </w:r>
            <w:proofErr w:type="gramEnd"/>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referenciát a 321/2015. (X. 30.) Korm. rendelet 23. § alapján a 22. § (3) bekezdése szerint kell igazolni (a szerződést kötő másik fél által kiadott igazolással).</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nyilatkozatnak tartalmazni kell az alábbiakat: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neve,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annak a pozíciónak a megjelölése, amely pozícióba a szakembert bevonni kívánja,</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fenti nyilatkozathoz csatolni kell továbbá:</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végzettségét igazoló okiratok másolatát, valamint,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saját kezűleg aláírt szakmai önéletrajzát, melynek tartalmaznia kell az alábbiakat: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neve, címe, végzettsége,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annak a munkaadónak, foglalkoztatónak a neve, akivel/amellyel az adott szakember munkaviszonyban áll,</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szakmai tapasztalat ismertetése (Év/Hónap megjelölésben),</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 a szakember kifejezett nyilatkozata arról, hogy az ajánlattevő nyertessége esetén rendelkezésre áll, közreműködik a </w:t>
            </w:r>
            <w:proofErr w:type="gramStart"/>
            <w:r w:rsidRPr="002F1562">
              <w:rPr>
                <w:rFonts w:ascii="Times New Roman" w:hAnsi="Times New Roman"/>
                <w:sz w:val="24"/>
                <w:szCs w:val="24"/>
              </w:rPr>
              <w:t>teljesítésben</w:t>
            </w:r>
            <w:proofErr w:type="gramEnd"/>
            <w:r w:rsidRPr="002F1562">
              <w:rPr>
                <w:rFonts w:ascii="Times New Roman" w:hAnsi="Times New Roman"/>
                <w:sz w:val="24"/>
                <w:szCs w:val="24"/>
              </w:rPr>
              <w:t xml:space="preserve"> az ajánlatban szereplő pozícióban, és nincs más olyan kötelezettsége a teljesítés időszakában, amely a szerződés teljesítésében való munkavégzését bármilyen szempontból akadályozná.</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Azokban az esetekben, amelyekben a 321/2015. (X. 30.) Korm. rendelet 28.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és 36.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meghatározott minősített ajánlattevők hivatalos jegyzéke - figyelemmel a 30.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és 39.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Alkalmassági </w:t>
            </w:r>
            <w:proofErr w:type="gramStart"/>
            <w:r w:rsidRPr="002F1562">
              <w:rPr>
                <w:rFonts w:ascii="Times New Roman" w:hAnsi="Times New Roman"/>
                <w:sz w:val="24"/>
                <w:szCs w:val="24"/>
              </w:rPr>
              <w:t>minimumkövetelmény(</w:t>
            </w:r>
            <w:proofErr w:type="spellStart"/>
            <w:proofErr w:type="gramEnd"/>
            <w:r w:rsidRPr="002F1562">
              <w:rPr>
                <w:rFonts w:ascii="Times New Roman" w:hAnsi="Times New Roman"/>
                <w:sz w:val="24"/>
                <w:szCs w:val="24"/>
              </w:rPr>
              <w:t>ek</w:t>
            </w:r>
            <w:proofErr w:type="spellEnd"/>
            <w:r w:rsidRPr="002F1562">
              <w:rPr>
                <w:rFonts w:ascii="Times New Roman" w:hAnsi="Times New Roman"/>
                <w:sz w:val="24"/>
                <w:szCs w:val="24"/>
              </w:rPr>
              <w:t xml:space="preserve">): </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Alkalmatlannak minősül az ajánlattevő, ha</w:t>
            </w:r>
            <w:r w:rsidRPr="002F1562">
              <w:rPr>
                <w:rFonts w:ascii="Times New Roman" w:hAnsi="Times New Roman"/>
                <w:sz w:val="24"/>
                <w:szCs w:val="24"/>
              </w:rPr>
              <w:br/>
            </w:r>
            <w:r w:rsidRPr="002F1562">
              <w:rPr>
                <w:rFonts w:ascii="Times New Roman" w:hAnsi="Times New Roman"/>
                <w:sz w:val="24"/>
                <w:szCs w:val="24"/>
              </w:rPr>
              <w:br/>
              <w:t xml:space="preserve">M.1.) nem rendelkezik az eljárást megindító felhívás feladásától visszafelé számított öt megelőző évben (60 hónapban) befejezett, műszaki átadás-átvétellel lezárt, városi környezetben - összesen min. 4 hektáros területen - megvalósult, </w:t>
            </w:r>
            <w:r w:rsidRPr="002F1562">
              <w:rPr>
                <w:rFonts w:ascii="Times New Roman" w:hAnsi="Times New Roman"/>
                <w:b/>
                <w:sz w:val="24"/>
                <w:szCs w:val="24"/>
              </w:rPr>
              <w:t>parképítésre és/vagy parkfelújításra</w:t>
            </w:r>
            <w:r w:rsidRPr="002F1562">
              <w:rPr>
                <w:rFonts w:ascii="Times New Roman" w:hAnsi="Times New Roman"/>
                <w:sz w:val="24"/>
                <w:szCs w:val="24"/>
              </w:rPr>
              <w:t xml:space="preserve"> vonatkozó referenciával, amely az alábbiakat tartalmazza:</w:t>
            </w:r>
          </w:p>
          <w:p w:rsidR="00EA0C8F" w:rsidRPr="002F1562" w:rsidRDefault="00EA0C8F" w:rsidP="00EA0C8F">
            <w:pPr>
              <w:numPr>
                <w:ilvl w:val="0"/>
                <w:numId w:val="12"/>
              </w:numPr>
              <w:spacing w:after="0"/>
              <w:jc w:val="both"/>
              <w:rPr>
                <w:rFonts w:ascii="Times New Roman" w:hAnsi="Times New Roman"/>
                <w:sz w:val="24"/>
                <w:szCs w:val="24"/>
                <w:lang w:val="en-GB"/>
              </w:rPr>
            </w:pPr>
            <w:proofErr w:type="spellStart"/>
            <w:r w:rsidRPr="002F1562">
              <w:rPr>
                <w:rFonts w:ascii="Times New Roman" w:hAnsi="Times New Roman"/>
                <w:sz w:val="24"/>
                <w:szCs w:val="24"/>
                <w:lang w:val="en-GB"/>
              </w:rPr>
              <w:t>beton</w:t>
            </w:r>
            <w:proofErr w:type="spellEnd"/>
            <w:r w:rsidRPr="002F1562">
              <w:rPr>
                <w:rFonts w:ascii="Times New Roman" w:hAnsi="Times New Roman"/>
                <w:sz w:val="24"/>
                <w:szCs w:val="24"/>
                <w:lang w:val="en-GB"/>
              </w:rPr>
              <w:t xml:space="preserve"> </w:t>
            </w:r>
            <w:proofErr w:type="spellStart"/>
            <w:r w:rsidRPr="002F1562">
              <w:rPr>
                <w:rFonts w:ascii="Times New Roman" w:hAnsi="Times New Roman"/>
                <w:sz w:val="24"/>
                <w:szCs w:val="24"/>
                <w:lang w:val="en-GB"/>
              </w:rPr>
              <w:t>térk</w:t>
            </w:r>
            <w:r w:rsidR="00CA278D" w:rsidRPr="002F1562">
              <w:rPr>
                <w:rFonts w:ascii="Times New Roman" w:hAnsi="Times New Roman"/>
                <w:sz w:val="24"/>
                <w:szCs w:val="24"/>
                <w:lang w:val="en-GB"/>
              </w:rPr>
              <w:t>ő</w:t>
            </w:r>
            <w:proofErr w:type="spellEnd"/>
            <w:r w:rsidR="00CA278D" w:rsidRPr="002F1562">
              <w:rPr>
                <w:rFonts w:ascii="Times New Roman" w:hAnsi="Times New Roman"/>
                <w:sz w:val="24"/>
                <w:szCs w:val="24"/>
                <w:lang w:val="en-GB"/>
              </w:rPr>
              <w:t xml:space="preserve"> </w:t>
            </w:r>
            <w:proofErr w:type="spellStart"/>
            <w:r w:rsidR="00CA278D" w:rsidRPr="002F1562">
              <w:rPr>
                <w:rFonts w:ascii="Times New Roman" w:hAnsi="Times New Roman"/>
                <w:sz w:val="24"/>
                <w:szCs w:val="24"/>
                <w:lang w:val="en-GB"/>
              </w:rPr>
              <w:t>burkolat</w:t>
            </w:r>
            <w:proofErr w:type="spellEnd"/>
            <w:r w:rsidR="00CA278D" w:rsidRPr="002F1562">
              <w:rPr>
                <w:rFonts w:ascii="Times New Roman" w:hAnsi="Times New Roman"/>
                <w:sz w:val="24"/>
                <w:szCs w:val="24"/>
                <w:lang w:val="en-GB"/>
              </w:rPr>
              <w:t xml:space="preserve"> </w:t>
            </w:r>
            <w:proofErr w:type="spellStart"/>
            <w:r w:rsidR="00CA278D" w:rsidRPr="002F1562">
              <w:rPr>
                <w:rFonts w:ascii="Times New Roman" w:hAnsi="Times New Roman"/>
                <w:sz w:val="24"/>
                <w:szCs w:val="24"/>
                <w:lang w:val="en-GB"/>
              </w:rPr>
              <w:t>fektetése</w:t>
            </w:r>
            <w:proofErr w:type="spellEnd"/>
            <w:r w:rsidR="00CA278D" w:rsidRPr="002F1562">
              <w:rPr>
                <w:rFonts w:ascii="Times New Roman" w:hAnsi="Times New Roman"/>
                <w:sz w:val="24"/>
                <w:szCs w:val="24"/>
                <w:lang w:val="en-GB"/>
              </w:rPr>
              <w:t xml:space="preserve"> (min. </w:t>
            </w:r>
            <w:r w:rsidR="008B5B51" w:rsidRPr="002F1562">
              <w:rPr>
                <w:rFonts w:ascii="Times New Roman" w:hAnsi="Times New Roman"/>
                <w:sz w:val="24"/>
                <w:szCs w:val="24"/>
                <w:lang w:val="en-GB"/>
              </w:rPr>
              <w:t>2.5</w:t>
            </w:r>
            <w:r w:rsidR="00CA278D" w:rsidRPr="002F1562">
              <w:rPr>
                <w:rFonts w:ascii="Times New Roman" w:hAnsi="Times New Roman"/>
                <w:sz w:val="24"/>
                <w:szCs w:val="24"/>
                <w:lang w:val="en-GB"/>
              </w:rPr>
              <w:t>00</w:t>
            </w:r>
            <w:r w:rsidRPr="002F1562">
              <w:rPr>
                <w:rFonts w:ascii="Times New Roman" w:hAnsi="Times New Roman"/>
                <w:sz w:val="24"/>
                <w:szCs w:val="24"/>
                <w:lang w:val="en-GB"/>
              </w:rPr>
              <w:t xml:space="preserve"> m2)</w:t>
            </w:r>
          </w:p>
          <w:p w:rsidR="00EA0C8F" w:rsidRPr="002F1562" w:rsidRDefault="00EA0C8F" w:rsidP="00EA0C8F">
            <w:pPr>
              <w:numPr>
                <w:ilvl w:val="0"/>
                <w:numId w:val="12"/>
              </w:numPr>
              <w:spacing w:after="0"/>
              <w:jc w:val="both"/>
              <w:rPr>
                <w:rFonts w:ascii="Times New Roman" w:hAnsi="Times New Roman"/>
                <w:sz w:val="24"/>
                <w:szCs w:val="24"/>
              </w:rPr>
            </w:pPr>
            <w:proofErr w:type="spellStart"/>
            <w:r w:rsidRPr="002F1562">
              <w:rPr>
                <w:rFonts w:ascii="Times New Roman" w:hAnsi="Times New Roman"/>
                <w:sz w:val="24"/>
                <w:szCs w:val="24"/>
              </w:rPr>
              <w:t>Terraway</w:t>
            </w:r>
            <w:proofErr w:type="spellEnd"/>
            <w:r w:rsidRPr="002F1562">
              <w:rPr>
                <w:rFonts w:ascii="Times New Roman" w:hAnsi="Times New Roman"/>
                <w:sz w:val="24"/>
                <w:szCs w:val="24"/>
              </w:rPr>
              <w:t xml:space="preserve"> burkolattal megegyező</w:t>
            </w:r>
            <w:r w:rsidR="009F720B" w:rsidRPr="002F1562">
              <w:rPr>
                <w:rFonts w:ascii="Times New Roman" w:hAnsi="Times New Roman"/>
                <w:sz w:val="24"/>
                <w:szCs w:val="24"/>
              </w:rPr>
              <w:t xml:space="preserve"> </w:t>
            </w:r>
            <w:r w:rsidRPr="002F1562">
              <w:rPr>
                <w:rFonts w:ascii="Times New Roman" w:hAnsi="Times New Roman"/>
                <w:sz w:val="24"/>
                <w:szCs w:val="24"/>
              </w:rPr>
              <w:t xml:space="preserve">kiépített vízáteresztő </w:t>
            </w:r>
            <w:proofErr w:type="gramStart"/>
            <w:r w:rsidRPr="002F1562">
              <w:rPr>
                <w:rFonts w:ascii="Times New Roman" w:hAnsi="Times New Roman"/>
                <w:sz w:val="24"/>
                <w:szCs w:val="24"/>
              </w:rPr>
              <w:t>kavics burkolat</w:t>
            </w:r>
            <w:proofErr w:type="gramEnd"/>
            <w:r w:rsidRPr="002F1562">
              <w:rPr>
                <w:rFonts w:ascii="Times New Roman" w:hAnsi="Times New Roman"/>
                <w:sz w:val="24"/>
                <w:szCs w:val="24"/>
              </w:rPr>
              <w:t xml:space="preserve"> (min. 4</w:t>
            </w:r>
            <w:r w:rsidR="00BC6687" w:rsidRPr="002F1562">
              <w:rPr>
                <w:rFonts w:ascii="Times New Roman" w:hAnsi="Times New Roman"/>
                <w:sz w:val="24"/>
                <w:szCs w:val="24"/>
              </w:rPr>
              <w:t>7</w:t>
            </w:r>
            <w:r w:rsidRPr="002F1562">
              <w:rPr>
                <w:rFonts w:ascii="Times New Roman" w:hAnsi="Times New Roman"/>
                <w:sz w:val="24"/>
                <w:szCs w:val="24"/>
              </w:rPr>
              <w:t>0 m2, egybefüggő)</w:t>
            </w:r>
          </w:p>
          <w:p w:rsidR="00EA0C8F" w:rsidRPr="002F1562" w:rsidRDefault="00EA0C8F"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 xml:space="preserve">automata öntözőrendszer telepítése </w:t>
            </w:r>
          </w:p>
          <w:p w:rsidR="00EA0C8F" w:rsidRPr="002F1562" w:rsidRDefault="005536FD"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 xml:space="preserve">parkbútorok </w:t>
            </w:r>
            <w:r w:rsidR="00EA0C8F" w:rsidRPr="002F1562">
              <w:rPr>
                <w:rFonts w:ascii="Times New Roman" w:hAnsi="Times New Roman"/>
                <w:sz w:val="24"/>
                <w:szCs w:val="24"/>
              </w:rPr>
              <w:t xml:space="preserve">telepítése </w:t>
            </w:r>
          </w:p>
          <w:p w:rsidR="00EA0C8F" w:rsidRPr="002F1562" w:rsidRDefault="00EA0C8F"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játszóeszközök telepítése</w:t>
            </w:r>
          </w:p>
          <w:p w:rsidR="00EA0C8F" w:rsidRPr="002F1562" w:rsidRDefault="00EA0C8F"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növénytelepítés (cser</w:t>
            </w:r>
            <w:r w:rsidR="00CA278D" w:rsidRPr="002F1562">
              <w:rPr>
                <w:rFonts w:ascii="Times New Roman" w:hAnsi="Times New Roman"/>
                <w:sz w:val="24"/>
                <w:szCs w:val="24"/>
              </w:rPr>
              <w:t>jé</w:t>
            </w:r>
            <w:r w:rsidR="008B5B51" w:rsidRPr="002F1562">
              <w:rPr>
                <w:rFonts w:ascii="Times New Roman" w:hAnsi="Times New Roman"/>
                <w:sz w:val="24"/>
                <w:szCs w:val="24"/>
              </w:rPr>
              <w:t>k, évelők, gyep, stb., min. 18.0</w:t>
            </w:r>
            <w:r w:rsidRPr="002F1562">
              <w:rPr>
                <w:rFonts w:ascii="Times New Roman" w:hAnsi="Times New Roman"/>
                <w:sz w:val="24"/>
                <w:szCs w:val="24"/>
              </w:rPr>
              <w:t xml:space="preserve">00 m2 felületen) </w:t>
            </w:r>
          </w:p>
          <w:p w:rsidR="00EA0C8F" w:rsidRPr="002F1562" w:rsidRDefault="00EA0C8F"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parkoló/útpálya-építés (min. 250 m2 felületen)</w:t>
            </w:r>
          </w:p>
          <w:p w:rsidR="00EA0C8F" w:rsidRPr="002F1562" w:rsidRDefault="00EA0C8F"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gumiburkolatú futókör vagy futópálya építése (min. 630 m2)</w:t>
            </w:r>
          </w:p>
          <w:p w:rsidR="00EA0C8F" w:rsidRPr="002F1562" w:rsidRDefault="00EA0C8F"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 xml:space="preserve">kutyafuttató építése </w:t>
            </w:r>
          </w:p>
          <w:p w:rsidR="00EA0C8F" w:rsidRPr="002F1562" w:rsidRDefault="005536FD"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park</w:t>
            </w:r>
            <w:r w:rsidR="00EA0C8F" w:rsidRPr="002F1562">
              <w:rPr>
                <w:rFonts w:ascii="Times New Roman" w:hAnsi="Times New Roman"/>
                <w:sz w:val="24"/>
                <w:szCs w:val="24"/>
              </w:rPr>
              <w:t>világítás kiépítése</w:t>
            </w:r>
          </w:p>
          <w:p w:rsidR="00EA0C8F" w:rsidRPr="002F1562" w:rsidRDefault="00CA278D" w:rsidP="00EA0C8F">
            <w:pPr>
              <w:numPr>
                <w:ilvl w:val="0"/>
                <w:numId w:val="12"/>
              </w:numPr>
              <w:spacing w:after="0"/>
              <w:jc w:val="both"/>
              <w:rPr>
                <w:rFonts w:ascii="Times New Roman" w:hAnsi="Times New Roman"/>
                <w:sz w:val="24"/>
                <w:szCs w:val="24"/>
              </w:rPr>
            </w:pPr>
            <w:r w:rsidRPr="002F1562">
              <w:rPr>
                <w:rFonts w:ascii="Times New Roman" w:hAnsi="Times New Roman"/>
                <w:sz w:val="24"/>
                <w:szCs w:val="24"/>
              </w:rPr>
              <w:t xml:space="preserve">min. 10/12 </w:t>
            </w:r>
            <w:r w:rsidR="00EA0C8F" w:rsidRPr="002F1562">
              <w:rPr>
                <w:rFonts w:ascii="Times New Roman" w:hAnsi="Times New Roman"/>
                <w:sz w:val="24"/>
                <w:szCs w:val="24"/>
              </w:rPr>
              <w:t>törzsátmérőjű, kétszer iskolázott fa ültetése (min. 90 db)</w:t>
            </w:r>
          </w:p>
          <w:p w:rsidR="00EA0C8F" w:rsidRPr="002F1562" w:rsidRDefault="001A4EAE" w:rsidP="00BC3A8A">
            <w:pPr>
              <w:pStyle w:val="Listaszerbekezds"/>
              <w:numPr>
                <w:ilvl w:val="0"/>
                <w:numId w:val="12"/>
              </w:numPr>
              <w:spacing w:after="0"/>
              <w:jc w:val="both"/>
              <w:rPr>
                <w:rFonts w:ascii="Times New Roman" w:hAnsi="Times New Roman"/>
                <w:sz w:val="24"/>
                <w:szCs w:val="24"/>
              </w:rPr>
            </w:pPr>
            <w:r w:rsidRPr="002F1562">
              <w:rPr>
                <w:rFonts w:ascii="Times New Roman" w:hAnsi="Times New Roman"/>
                <w:sz w:val="24"/>
                <w:szCs w:val="24"/>
              </w:rPr>
              <w:t xml:space="preserve">ahol a parképítés/parkrekonstrukció során az ajánlattevő </w:t>
            </w:r>
            <w:proofErr w:type="spellStart"/>
            <w:r w:rsidRPr="002F1562">
              <w:rPr>
                <w:rFonts w:ascii="Times New Roman" w:hAnsi="Times New Roman"/>
                <w:sz w:val="24"/>
                <w:szCs w:val="24"/>
              </w:rPr>
              <w:t>IG-Park</w:t>
            </w:r>
            <w:proofErr w:type="spellEnd"/>
            <w:r w:rsidR="00C17311" w:rsidRPr="002F1562">
              <w:rPr>
                <w:rFonts w:ascii="Times New Roman" w:hAnsi="Times New Roman"/>
                <w:sz w:val="24"/>
                <w:szCs w:val="24"/>
              </w:rPr>
              <w:t>/</w:t>
            </w:r>
            <w:proofErr w:type="spellStart"/>
            <w:r w:rsidR="003B68C1" w:rsidRPr="002F1562">
              <w:rPr>
                <w:rFonts w:ascii="Times New Roman" w:hAnsi="Times New Roman"/>
                <w:sz w:val="24"/>
                <w:szCs w:val="24"/>
              </w:rPr>
              <w:t>Greenformatic</w:t>
            </w:r>
            <w:proofErr w:type="spellEnd"/>
            <w:r w:rsidRPr="002F1562">
              <w:rPr>
                <w:rFonts w:ascii="Times New Roman" w:hAnsi="Times New Roman"/>
                <w:sz w:val="24"/>
                <w:szCs w:val="24"/>
              </w:rPr>
              <w:t xml:space="preserve"> vagy </w:t>
            </w:r>
            <w:proofErr w:type="gramStart"/>
            <w:r w:rsidRPr="002F1562">
              <w:rPr>
                <w:rFonts w:ascii="Times New Roman" w:hAnsi="Times New Roman"/>
                <w:sz w:val="24"/>
                <w:szCs w:val="24"/>
              </w:rPr>
              <w:t>azzal</w:t>
            </w:r>
            <w:proofErr w:type="gramEnd"/>
            <w:r w:rsidRPr="002F1562">
              <w:rPr>
                <w:rFonts w:ascii="Times New Roman" w:hAnsi="Times New Roman"/>
                <w:sz w:val="24"/>
                <w:szCs w:val="24"/>
              </w:rPr>
              <w:t xml:space="preserve"> </w:t>
            </w:r>
            <w:r w:rsidR="00175F0E" w:rsidRPr="002F1562">
              <w:rPr>
                <w:rFonts w:ascii="Times New Roman" w:hAnsi="Times New Roman"/>
                <w:sz w:val="24"/>
                <w:szCs w:val="24"/>
              </w:rPr>
              <w:t>egyenértékű</w:t>
            </w:r>
            <w:r w:rsidRPr="002F1562">
              <w:rPr>
                <w:rFonts w:ascii="Times New Roman" w:hAnsi="Times New Roman"/>
                <w:sz w:val="24"/>
                <w:szCs w:val="24"/>
              </w:rPr>
              <w:t xml:space="preserve"> szoftverrel rögzítette a megvalósult térinformatikai adatokat.</w:t>
            </w:r>
          </w:p>
          <w:p w:rsidR="00175F0E" w:rsidRPr="002F1562" w:rsidRDefault="00175F0E" w:rsidP="00BC3A8A">
            <w:pPr>
              <w:pStyle w:val="Listaszerbekezds"/>
              <w:spacing w:after="0"/>
              <w:ind w:left="72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 fenti referencia-követelmény (azaz a városi környezetben - összesen min. 4 hektáros területen - megvalósult, parképítésre és/vagy parkfelújításra vonatkozó referencia) egy vagy több referenciával </w:t>
            </w:r>
            <w:r w:rsidR="00011673" w:rsidRPr="002F1562">
              <w:rPr>
                <w:rFonts w:ascii="Times New Roman" w:hAnsi="Times New Roman"/>
                <w:sz w:val="24"/>
                <w:szCs w:val="24"/>
              </w:rPr>
              <w:t>is teljesíthető. Előírás továbbá</w:t>
            </w:r>
            <w:r w:rsidRPr="002F1562">
              <w:rPr>
                <w:rFonts w:ascii="Times New Roman" w:hAnsi="Times New Roman"/>
                <w:sz w:val="24"/>
                <w:szCs w:val="24"/>
              </w:rPr>
              <w:t>, hogy a</w:t>
            </w:r>
            <w:r w:rsidR="00011673" w:rsidRPr="002F1562">
              <w:rPr>
                <w:rFonts w:ascii="Times New Roman" w:hAnsi="Times New Roman"/>
                <w:sz w:val="24"/>
                <w:szCs w:val="24"/>
              </w:rPr>
              <w:t xml:space="preserve"> fenti egy vagy több referenciamunkán belül, az </w:t>
            </w:r>
            <w:r w:rsidRPr="002F1562">
              <w:rPr>
                <w:rFonts w:ascii="Times New Roman" w:hAnsi="Times New Roman"/>
                <w:sz w:val="24"/>
                <w:szCs w:val="24"/>
              </w:rPr>
              <w:t xml:space="preserve">egyes </w:t>
            </w:r>
            <w:proofErr w:type="gramStart"/>
            <w:r w:rsidRPr="002F1562">
              <w:rPr>
                <w:rFonts w:ascii="Times New Roman" w:hAnsi="Times New Roman"/>
                <w:sz w:val="24"/>
                <w:szCs w:val="24"/>
              </w:rPr>
              <w:t>a.</w:t>
            </w:r>
            <w:proofErr w:type="gramEnd"/>
            <w:r w:rsidRPr="002F1562">
              <w:rPr>
                <w:rFonts w:ascii="Times New Roman" w:hAnsi="Times New Roman"/>
                <w:sz w:val="24"/>
                <w:szCs w:val="24"/>
              </w:rPr>
              <w:t>) –</w:t>
            </w:r>
            <w:r w:rsidR="00175F0E" w:rsidRPr="002F1562">
              <w:rPr>
                <w:rFonts w:ascii="Times New Roman" w:hAnsi="Times New Roman"/>
                <w:sz w:val="24"/>
                <w:szCs w:val="24"/>
              </w:rPr>
              <w:t>l</w:t>
            </w:r>
            <w:r w:rsidRPr="002F1562">
              <w:rPr>
                <w:rFonts w:ascii="Times New Roman" w:hAnsi="Times New Roman"/>
                <w:sz w:val="24"/>
                <w:szCs w:val="24"/>
              </w:rPr>
              <w:t>.) alpontokban megjelölt elvárás egy referencia keretében valósuljon meg teljes egészében, és az adott alponton belüli mennyiségi kritérium ne több referenciából adódjon össze.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 </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Az ajánlatkérő a vizsgált időszak alatt befejezett, de legfeljebb nyolc éven belül megkezdett, építési beruházásokat veszi figyelembe.</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Az ajánlatkérő a teljesítés igazolásaként köteles elfogadni annak igazolását is, ha a referencia követelményben foglalt eredmény vagy tevékenység a szerződés részteljesítéseként valósult meg.</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M2. nem rendelkezik legalább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M2.1</w:t>
            </w:r>
            <w:proofErr w:type="gramStart"/>
            <w:r w:rsidRPr="002F1562">
              <w:rPr>
                <w:rFonts w:ascii="Times New Roman" w:hAnsi="Times New Roman"/>
                <w:sz w:val="24"/>
                <w:szCs w:val="24"/>
              </w:rPr>
              <w:t>.:</w:t>
            </w:r>
            <w:proofErr w:type="gramEnd"/>
            <w:r w:rsidRPr="002F1562">
              <w:rPr>
                <w:rFonts w:ascii="Times New Roman" w:hAnsi="Times New Roman"/>
                <w:sz w:val="24"/>
                <w:szCs w:val="24"/>
              </w:rPr>
              <w:t xml:space="preserve"> 1 fő szakember, aki Végzettség: a 266/2013. (VII.11.) Korm. rendelet szerinti „</w:t>
            </w:r>
            <w:r w:rsidRPr="002F1562">
              <w:rPr>
                <w:rFonts w:ascii="Times New Roman" w:hAnsi="Times New Roman"/>
                <w:b/>
                <w:sz w:val="24"/>
                <w:szCs w:val="24"/>
              </w:rPr>
              <w:t>MV-M</w:t>
            </w:r>
            <w:r w:rsidRPr="002F1562">
              <w:rPr>
                <w:rFonts w:ascii="Times New Roman" w:hAnsi="Times New Roman"/>
                <w:sz w:val="24"/>
                <w:szCs w:val="24"/>
              </w:rPr>
              <w:t>” kategóriájú felelős műszaki vezetői jogosultság megszerzéséhez szükséges, a 266/2013. (VII.11.) Korm. rendelet 1. mellékletének IV. Felelős műszaki vezetés 2. Rész 2) pontjában meghatározott végzettséggel, vagy érvényes, a 266/2013. (VII.11.) Korm. rendelet szerinti „MV-M” felelős műszaki vezetői (vagy a hatályos átsorolás előtti, azzal egyenértékű) jogosultsággal rendelkezik.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Szakmai gyakorlat: a 266/2013. (VII.11.) Korm. rendelet szerinti „MV-M” kategóriájú felelős műszaki vezetői jogosultság megszerzéséhez szükséges, a 266/2013. (VII.11.) Korm. rendelet 1. mellékletének IV. Felelősműszaki vezetés 2. Rész 2) pontjában meghatározott gyakorlattal, vagy érvényes, a 266/2013. (VII. 11.) Korm. rendelet szerinti „MV-M” kategóriájú felelős műszaki vezetői (vagy a hatályos átsorolás előtti, azzal egyenértékű) jogosultsággal rendelkezik.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M.2.2: -1 fő szakember, aki Végzettség: a 266/2013. (VII.11.) Korm. rendelet szerinti „</w:t>
            </w:r>
            <w:r w:rsidRPr="002F1562">
              <w:rPr>
                <w:rFonts w:ascii="Times New Roman" w:hAnsi="Times New Roman"/>
                <w:b/>
                <w:sz w:val="24"/>
                <w:szCs w:val="24"/>
              </w:rPr>
              <w:t>MV-VI</w:t>
            </w:r>
            <w:r w:rsidRPr="002F1562">
              <w:rPr>
                <w:rFonts w:ascii="Times New Roman" w:hAnsi="Times New Roman"/>
                <w:sz w:val="24"/>
                <w:szCs w:val="24"/>
              </w:rPr>
              <w:t>” kategóriájú felelős műszaki vezetői jogosultság megszerzéséhez szükséges, a 266/2013. (VII.11.) Korm. rendelet 1. mellékletének IV. Felelős műszaki vezetés 3. Rész 21) pontjában meghatározott végzettséggel, vagy érvényes, a 266/2013. (VII.11.) Korm. rendelet szerinti „MV-VI” felelős műszaki vezetői (vagy a hatályos átsorolás előtti, azzal egyenértékű) jogosultsággal rendelkezik.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Szakmai gyakorlat: a 266/2013. (VII.11.) Korm. rendelet szerinti „MV-VI” kategóriájú felelős műszaki vezetői jogosultság megszerzéséhez szükséges, a 266/2013. (VII.11.) Korm. rendelet 1. mellékletének IV. Felelős műszaki vezetés 3. Rész 21) pontjában meghatározott gyakorlattal, vagy érvényes, a 266/2013. (VII. 11.) Korm. rendelet szerinti „MV-VI” kategóriájú felelős műszaki vezetői (vagy a hatályos átsorolás előtti, azzal egyenértékű) jogosultsággal rendelkezik.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M.2.3</w:t>
            </w:r>
            <w:proofErr w:type="gramStart"/>
            <w:r w:rsidRPr="002F1562">
              <w:rPr>
                <w:rFonts w:ascii="Times New Roman" w:hAnsi="Times New Roman"/>
                <w:sz w:val="24"/>
                <w:szCs w:val="24"/>
              </w:rPr>
              <w:t>.:</w:t>
            </w:r>
            <w:proofErr w:type="gramEnd"/>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legalább 1 fő </w:t>
            </w:r>
            <w:r w:rsidRPr="002F1562">
              <w:rPr>
                <w:rFonts w:ascii="Times New Roman" w:hAnsi="Times New Roman"/>
                <w:b/>
                <w:sz w:val="24"/>
                <w:szCs w:val="24"/>
              </w:rPr>
              <w:t>kertészmérnök és/vagy tájépítész/tájépítő mérnök</w:t>
            </w:r>
            <w:r w:rsidRPr="002F1562">
              <w:rPr>
                <w:rFonts w:ascii="Times New Roman" w:hAnsi="Times New Roman"/>
                <w:sz w:val="24"/>
                <w:szCs w:val="24"/>
              </w:rPr>
              <w:t>, vagy azzal egyenértékű felsőfokú végzettséggel, és legalább 10 éves kertészmérnöki és/vagy tájépítész/tájépítő mérnöki szakmai gyakorlattal rendelkező szakemberrel.</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65. § (6) bekezdés szerint az előírt alkalmassági követelményeknek a közös ajánlattevők együttesen is megfelelhetnek.</w:t>
            </w:r>
            <w:r w:rsidRPr="002F1562">
              <w:rPr>
                <w:rFonts w:ascii="Times New Roman" w:hAnsi="Times New Roman"/>
                <w:sz w:val="24"/>
                <w:szCs w:val="24"/>
              </w:rPr>
              <w:br/>
            </w:r>
            <w:r w:rsidRPr="002F1562">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2F1562">
              <w:rPr>
                <w:rFonts w:ascii="Times New Roman" w:hAnsi="Times New Roman"/>
                <w:sz w:val="24"/>
                <w:szCs w:val="24"/>
              </w:rPr>
              <w:t>ezen</w:t>
            </w:r>
            <w:proofErr w:type="gramEnd"/>
            <w:r w:rsidRPr="002F1562">
              <w:rPr>
                <w:rFonts w:ascii="Times New Roman" w:hAnsi="Times New Roman"/>
                <w:sz w:val="24"/>
                <w:szCs w:val="24"/>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 Kbt. 65. § (9) bekezdése alapján a 321/2015. (X. 30.) </w:t>
            </w:r>
            <w:proofErr w:type="gramStart"/>
            <w:r w:rsidRPr="002F1562">
              <w:rPr>
                <w:rFonts w:ascii="Times New Roman" w:hAnsi="Times New Roman"/>
                <w:sz w:val="24"/>
                <w:szCs w:val="24"/>
              </w:rPr>
              <w:t>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proofErr w:type="gramEnd"/>
            <w:r w:rsidRPr="002F1562">
              <w:rPr>
                <w:rFonts w:ascii="Times New Roman" w:hAnsi="Times New Roman"/>
                <w:sz w:val="24"/>
                <w:szCs w:val="24"/>
              </w:rPr>
              <w:t xml:space="preserve">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2F1562">
              <w:rPr>
                <w:rFonts w:ascii="Times New Roman" w:hAnsi="Times New Roman"/>
                <w:sz w:val="24"/>
                <w:szCs w:val="24"/>
              </w:rPr>
              <w:br/>
            </w:r>
            <w:r w:rsidRPr="002F1562">
              <w:rPr>
                <w:rFonts w:ascii="Times New Roman" w:hAnsi="Times New Roman"/>
                <w:sz w:val="24"/>
                <w:szCs w:val="24"/>
              </w:rPr>
              <w:br/>
              <w:t xml:space="preserve">A Kbt. 65. § (11)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xml:space="preserve">. </w:t>
            </w:r>
            <w:proofErr w:type="gramStart"/>
            <w:r w:rsidRPr="002F1562">
              <w:rPr>
                <w:rFonts w:ascii="Times New Roman" w:hAnsi="Times New Roman"/>
                <w:sz w:val="24"/>
                <w:szCs w:val="24"/>
              </w:rPr>
              <w:t>szerint</w:t>
            </w:r>
            <w:proofErr w:type="gramEnd"/>
            <w:r w:rsidRPr="002F1562">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tc>
      </w:tr>
    </w:tbl>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bookmarkStart w:id="10" w:name="pr1020"/>
      <w:r w:rsidRPr="002F1562">
        <w:rPr>
          <w:b/>
        </w:rPr>
        <w:t>Az ajánlattételi határidő</w:t>
      </w:r>
      <w:bookmarkEnd w:id="10"/>
      <w:r w:rsidRPr="002F1562">
        <w:rPr>
          <w:b/>
        </w:rPr>
        <w:t>:</w:t>
      </w:r>
      <w:r w:rsidRPr="002F1562">
        <w:t xml:space="preserve"> </w:t>
      </w:r>
      <w:bookmarkStart w:id="11" w:name="pr1021"/>
    </w:p>
    <w:p w:rsidR="008E0523" w:rsidRPr="002F1562" w:rsidRDefault="008E0523" w:rsidP="008E0523">
      <w:pPr>
        <w:pStyle w:val="NormlWeb"/>
        <w:spacing w:before="0" w:beforeAutospacing="0" w:after="0" w:afterAutospacing="0" w:line="276" w:lineRule="auto"/>
        <w:ind w:left="720" w:right="120"/>
        <w:jc w:val="both"/>
      </w:pPr>
    </w:p>
    <w:p w:rsidR="008E0523" w:rsidRPr="002F1562" w:rsidRDefault="00B02117" w:rsidP="008E0523">
      <w:pPr>
        <w:pStyle w:val="NormlWeb"/>
        <w:spacing w:before="0" w:beforeAutospacing="0" w:after="0" w:afterAutospacing="0" w:line="276" w:lineRule="auto"/>
        <w:ind w:right="120"/>
        <w:jc w:val="both"/>
        <w:rPr>
          <w:b/>
        </w:rPr>
      </w:pPr>
      <w:r w:rsidRPr="002F1562">
        <w:rPr>
          <w:b/>
        </w:rPr>
        <w:t>Ideje: 2017</w:t>
      </w:r>
      <w:r w:rsidR="00D84CFA">
        <w:rPr>
          <w:b/>
        </w:rPr>
        <w:t>.</w:t>
      </w:r>
      <w:r w:rsidR="00D84CFA" w:rsidRPr="00D84CFA">
        <w:t xml:space="preserve"> </w:t>
      </w:r>
      <w:r w:rsidR="00D84CFA" w:rsidRPr="00D84CFA">
        <w:rPr>
          <w:b/>
        </w:rPr>
        <w:t xml:space="preserve">december 19. </w:t>
      </w:r>
      <w:r w:rsidR="008E0523" w:rsidRPr="002F1562">
        <w:rPr>
          <w:b/>
        </w:rPr>
        <w:t xml:space="preserve">nap </w:t>
      </w:r>
      <w:r w:rsidR="000761F9" w:rsidRPr="00D84CFA">
        <w:rPr>
          <w:b/>
          <w:highlight w:val="yellow"/>
        </w:rPr>
        <w:t>9</w:t>
      </w:r>
      <w:r w:rsidRPr="00D84CFA">
        <w:rPr>
          <w:b/>
          <w:highlight w:val="yellow"/>
        </w:rPr>
        <w:t>:3</w:t>
      </w:r>
      <w:r w:rsidR="008E0523" w:rsidRPr="00D84CFA">
        <w:rPr>
          <w:b/>
          <w:highlight w:val="yellow"/>
        </w:rPr>
        <w:t>0 óra</w:t>
      </w:r>
      <w:bookmarkStart w:id="12" w:name="_GoBack"/>
      <w:bookmarkEnd w:id="12"/>
    </w:p>
    <w:p w:rsidR="008E0523" w:rsidRPr="002F1562" w:rsidRDefault="008E0523" w:rsidP="008E0523">
      <w:pPr>
        <w:pStyle w:val="NormlWeb"/>
        <w:spacing w:before="0" w:beforeAutospacing="0" w:after="0" w:afterAutospacing="0" w:line="276" w:lineRule="auto"/>
        <w:ind w:right="120"/>
        <w:jc w:val="both"/>
        <w:rPr>
          <w:b/>
        </w:rPr>
      </w:pPr>
    </w:p>
    <w:p w:rsidR="008E0523" w:rsidRPr="002F1562" w:rsidRDefault="008E0523" w:rsidP="008E0523">
      <w:pPr>
        <w:pStyle w:val="NormlWeb"/>
        <w:numPr>
          <w:ilvl w:val="0"/>
          <w:numId w:val="1"/>
        </w:numPr>
        <w:spacing w:before="0" w:beforeAutospacing="0" w:after="0" w:afterAutospacing="0" w:line="276" w:lineRule="auto"/>
        <w:ind w:left="567" w:right="119" w:hanging="567"/>
        <w:jc w:val="both"/>
      </w:pPr>
      <w:r w:rsidRPr="002F1562">
        <w:rPr>
          <w:b/>
        </w:rPr>
        <w:t>Az ajánlat benyújtásának cím</w:t>
      </w:r>
      <w:bookmarkEnd w:id="11"/>
      <w:r w:rsidRPr="002F1562">
        <w:rPr>
          <w:b/>
        </w:rPr>
        <w:t>e:</w:t>
      </w:r>
    </w:p>
    <w:p w:rsidR="008E0523" w:rsidRPr="002F1562" w:rsidRDefault="008E0523" w:rsidP="008E0523">
      <w:pPr>
        <w:pStyle w:val="NormlWeb"/>
        <w:spacing w:before="0" w:beforeAutospacing="0" w:after="0" w:afterAutospacing="0" w:line="276" w:lineRule="auto"/>
        <w:ind w:right="119"/>
        <w:jc w:val="both"/>
      </w:pPr>
      <w:r w:rsidRPr="002F1562">
        <w:t>Budapest Főváros XIV. Kerület Zugló Önkormányzata</w:t>
      </w:r>
    </w:p>
    <w:p w:rsidR="008E0523" w:rsidRPr="002F1562" w:rsidRDefault="008E0523" w:rsidP="008E0523">
      <w:pPr>
        <w:pStyle w:val="NormlWeb"/>
        <w:spacing w:before="0" w:beforeAutospacing="0" w:after="0" w:afterAutospacing="0"/>
        <w:ind w:right="119"/>
        <w:jc w:val="both"/>
      </w:pPr>
      <w:r w:rsidRPr="002F1562">
        <w:t xml:space="preserve">1145 Budapest, </w:t>
      </w:r>
      <w:proofErr w:type="spellStart"/>
      <w:r w:rsidRPr="002F1562">
        <w:t>Pétervárad</w:t>
      </w:r>
      <w:proofErr w:type="spellEnd"/>
      <w:r w:rsidRPr="002F1562">
        <w:t xml:space="preserve"> utca 2. III. emelet </w:t>
      </w:r>
      <w:r w:rsidRPr="002F1562">
        <w:rPr>
          <w:b/>
        </w:rPr>
        <w:t>3</w:t>
      </w:r>
      <w:r w:rsidR="00922270" w:rsidRPr="002F1562">
        <w:rPr>
          <w:b/>
        </w:rPr>
        <w:t>16</w:t>
      </w:r>
      <w:r w:rsidRPr="002F1562">
        <w:rPr>
          <w:b/>
        </w:rPr>
        <w:t>. szoba</w:t>
      </w:r>
    </w:p>
    <w:p w:rsidR="008E0523" w:rsidRPr="002F1562" w:rsidRDefault="008E0523" w:rsidP="008E0523">
      <w:pPr>
        <w:pStyle w:val="NormlWeb"/>
        <w:spacing w:before="0" w:beforeAutospacing="0" w:after="0" w:afterAutospacing="0"/>
        <w:ind w:right="119"/>
        <w:jc w:val="both"/>
        <w:rPr>
          <w:rFonts w:eastAsia="Calibri"/>
          <w:color w:val="000000"/>
          <w:lang w:eastAsia="en-US"/>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bookmarkStart w:id="13" w:name="pr1022"/>
      <w:r w:rsidRPr="002F1562">
        <w:rPr>
          <w:b/>
        </w:rPr>
        <w:t>Az ajánlattétel nyelve:</w:t>
      </w:r>
      <w:r w:rsidRPr="002F1562">
        <w:t xml:space="preserve"> magyar</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r w:rsidRPr="002F1562">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r w:rsidRPr="002F1562">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p>
    <w:p w:rsidR="008E0523" w:rsidRPr="002F1562" w:rsidRDefault="008E0523" w:rsidP="008E0523">
      <w:pPr>
        <w:autoSpaceDE w:val="0"/>
        <w:autoSpaceDN w:val="0"/>
        <w:adjustRightInd w:val="0"/>
        <w:spacing w:after="0"/>
        <w:jc w:val="both"/>
        <w:rPr>
          <w:rFonts w:ascii="Times New Roman" w:hAnsi="Times New Roman"/>
          <w:b/>
          <w:bCs/>
          <w:color w:val="000000"/>
          <w:sz w:val="24"/>
          <w:szCs w:val="24"/>
        </w:rPr>
      </w:pPr>
      <w:r w:rsidRPr="002F1562">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2F1562" w:rsidRDefault="008E0523" w:rsidP="008E0523">
      <w:pPr>
        <w:pStyle w:val="NormlWeb"/>
        <w:spacing w:before="0" w:beforeAutospacing="0" w:after="0" w:afterAutospacing="0" w:line="276" w:lineRule="auto"/>
        <w:ind w:right="120"/>
        <w:jc w:val="both"/>
        <w:rPr>
          <w:b/>
        </w:rPr>
      </w:pPr>
      <w:r w:rsidRPr="002F1562">
        <w:t xml:space="preserve"> </w:t>
      </w:r>
      <w:bookmarkStart w:id="14" w:name="pr1023"/>
      <w:bookmarkEnd w:id="13"/>
    </w:p>
    <w:p w:rsidR="008E0523" w:rsidRPr="002F1562" w:rsidRDefault="008E0523" w:rsidP="008E0523">
      <w:pPr>
        <w:pStyle w:val="NormlWeb"/>
        <w:numPr>
          <w:ilvl w:val="0"/>
          <w:numId w:val="1"/>
        </w:numPr>
        <w:spacing w:before="0" w:beforeAutospacing="0" w:after="0" w:afterAutospacing="0" w:line="276" w:lineRule="auto"/>
        <w:ind w:left="748" w:right="120" w:hanging="748"/>
        <w:jc w:val="both"/>
      </w:pPr>
      <w:r w:rsidRPr="002F1562">
        <w:rPr>
          <w:b/>
        </w:rPr>
        <w:t xml:space="preserve">Az </w:t>
      </w:r>
      <w:proofErr w:type="gramStart"/>
      <w:r w:rsidRPr="002F1562">
        <w:rPr>
          <w:b/>
        </w:rPr>
        <w:t>ajánlat(</w:t>
      </w:r>
      <w:proofErr w:type="gramEnd"/>
      <w:r w:rsidRPr="002F1562">
        <w:rPr>
          <w:b/>
        </w:rPr>
        <w:t>ok) felbontásának helye, idej</w:t>
      </w:r>
      <w:bookmarkEnd w:id="14"/>
      <w:r w:rsidRPr="002F1562">
        <w:rPr>
          <w:b/>
        </w:rPr>
        <w:t>e:</w:t>
      </w:r>
    </w:p>
    <w:p w:rsidR="008E0523" w:rsidRPr="002F1562" w:rsidRDefault="008E0523" w:rsidP="008E0523">
      <w:pPr>
        <w:pStyle w:val="NormlWeb"/>
        <w:spacing w:before="0" w:beforeAutospacing="0" w:after="0" w:afterAutospacing="0" w:line="276" w:lineRule="auto"/>
        <w:ind w:right="120"/>
        <w:jc w:val="both"/>
        <w:rPr>
          <w:b/>
          <w:u w:val="single"/>
        </w:rPr>
      </w:pPr>
    </w:p>
    <w:p w:rsidR="008E0523" w:rsidRPr="002F1562" w:rsidRDefault="008E0523" w:rsidP="008E0523">
      <w:pPr>
        <w:pStyle w:val="NormlWeb"/>
        <w:spacing w:before="0" w:beforeAutospacing="0" w:after="0" w:afterAutospacing="0" w:line="276" w:lineRule="auto"/>
        <w:ind w:right="120"/>
        <w:jc w:val="both"/>
      </w:pPr>
      <w:r w:rsidRPr="002F1562">
        <w:rPr>
          <w:b/>
        </w:rPr>
        <w:t>Helye:</w:t>
      </w:r>
      <w:r w:rsidRPr="002F1562">
        <w:t xml:space="preserve"> Budapest Főváros XIV. Kerület Zugló Önkormányzata, </w:t>
      </w:r>
    </w:p>
    <w:p w:rsidR="008E0523" w:rsidRPr="002F1562" w:rsidRDefault="008E0523" w:rsidP="008E0523">
      <w:pPr>
        <w:pStyle w:val="NormlWeb"/>
        <w:spacing w:before="0" w:beforeAutospacing="0" w:after="0" w:afterAutospacing="0" w:line="276" w:lineRule="auto"/>
        <w:ind w:right="120"/>
        <w:jc w:val="both"/>
      </w:pPr>
      <w:r w:rsidRPr="002F1562">
        <w:t xml:space="preserve">1145 Budapest, </w:t>
      </w:r>
      <w:proofErr w:type="spellStart"/>
      <w:r w:rsidRPr="002F1562">
        <w:t>Pétervárad</w:t>
      </w:r>
      <w:proofErr w:type="spellEnd"/>
      <w:r w:rsidRPr="002F1562">
        <w:t xml:space="preserve"> utca 2. III. emelet </w:t>
      </w:r>
      <w:r w:rsidRPr="002F1562">
        <w:rPr>
          <w:b/>
        </w:rPr>
        <w:t>3</w:t>
      </w:r>
      <w:r w:rsidR="00922270" w:rsidRPr="002F1562">
        <w:rPr>
          <w:b/>
        </w:rPr>
        <w:t>16</w:t>
      </w:r>
      <w:r w:rsidRPr="002F1562">
        <w:rPr>
          <w:b/>
        </w:rPr>
        <w:t>. szoba</w:t>
      </w:r>
    </w:p>
    <w:p w:rsidR="008E0523" w:rsidRPr="002F1562" w:rsidRDefault="008E0523" w:rsidP="008E0523">
      <w:pPr>
        <w:pStyle w:val="NormlWeb"/>
        <w:spacing w:before="0" w:beforeAutospacing="0" w:after="0" w:afterAutospacing="0" w:line="276" w:lineRule="auto"/>
        <w:ind w:right="120"/>
        <w:jc w:val="both"/>
      </w:pPr>
    </w:p>
    <w:p w:rsidR="000761F9" w:rsidRPr="002F1562" w:rsidRDefault="008E0523" w:rsidP="000761F9">
      <w:pPr>
        <w:pStyle w:val="NormlWeb"/>
        <w:spacing w:before="0" w:beforeAutospacing="0" w:after="0" w:afterAutospacing="0" w:line="276" w:lineRule="auto"/>
        <w:ind w:right="120"/>
        <w:jc w:val="both"/>
        <w:rPr>
          <w:b/>
        </w:rPr>
      </w:pPr>
      <w:r w:rsidRPr="002F1562">
        <w:rPr>
          <w:b/>
        </w:rPr>
        <w:t>Ideje:</w:t>
      </w:r>
      <w:r w:rsidRPr="002F1562">
        <w:t xml:space="preserve"> </w:t>
      </w:r>
      <w:r w:rsidR="00B02117" w:rsidRPr="002F1562">
        <w:rPr>
          <w:b/>
        </w:rPr>
        <w:t>2017</w:t>
      </w:r>
      <w:r w:rsidR="000761F9" w:rsidRPr="002F1562">
        <w:rPr>
          <w:b/>
        </w:rPr>
        <w:t xml:space="preserve">. </w:t>
      </w:r>
      <w:r w:rsidR="00D84CFA">
        <w:rPr>
          <w:b/>
        </w:rPr>
        <w:t xml:space="preserve">december 19. </w:t>
      </w:r>
      <w:r w:rsidR="00B02117" w:rsidRPr="002F1562">
        <w:rPr>
          <w:b/>
        </w:rPr>
        <w:t xml:space="preserve">nap </w:t>
      </w:r>
      <w:r w:rsidR="00B02117" w:rsidRPr="00D84CFA">
        <w:rPr>
          <w:b/>
          <w:highlight w:val="yellow"/>
        </w:rPr>
        <w:t>9:3</w:t>
      </w:r>
      <w:r w:rsidR="000761F9" w:rsidRPr="00D84CFA">
        <w:rPr>
          <w:b/>
          <w:highlight w:val="yellow"/>
        </w:rPr>
        <w:t>0 óra</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8E0523">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2F1562">
        <w:rPr>
          <w:rFonts w:ascii="Times New Roman" w:hAnsi="Times New Roman"/>
          <w:b/>
          <w:sz w:val="24"/>
          <w:szCs w:val="24"/>
        </w:rPr>
        <w:t>Az ajánlatok felbontásán jelenlétre jogosultak</w:t>
      </w:r>
      <w:bookmarkEnd w:id="15"/>
      <w:r w:rsidRPr="002F1562">
        <w:rPr>
          <w:rFonts w:ascii="Times New Roman" w:hAnsi="Times New Roman"/>
          <w:b/>
          <w:sz w:val="24"/>
          <w:szCs w:val="24"/>
        </w:rPr>
        <w:t>:</w:t>
      </w:r>
    </w:p>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2F1562">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2F1562" w:rsidRDefault="008E0523" w:rsidP="008E0523">
      <w:pPr>
        <w:spacing w:after="0"/>
        <w:ind w:left="357"/>
        <w:jc w:val="both"/>
        <w:rPr>
          <w:rFonts w:ascii="Times New Roman" w:hAnsi="Times New Roman"/>
          <w:b/>
          <w:sz w:val="24"/>
          <w:szCs w:val="24"/>
        </w:rPr>
      </w:pPr>
    </w:p>
    <w:p w:rsidR="008E0523" w:rsidRPr="002F1562"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2F1562">
        <w:rPr>
          <w:rFonts w:ascii="Times New Roman" w:hAnsi="Times New Roman"/>
          <w:sz w:val="24"/>
          <w:szCs w:val="24"/>
        </w:rPr>
        <w:t>A bontási eljárásra a Kbt. 68. § (1)-(2), valamint (4) és (6) bekezdéseiben foglaltak az irányadóak.</w:t>
      </w:r>
    </w:p>
    <w:p w:rsidR="008E0523" w:rsidRPr="002F1562" w:rsidRDefault="008E0523" w:rsidP="008E0523">
      <w:pPr>
        <w:spacing w:after="0"/>
        <w:ind w:left="357"/>
        <w:jc w:val="both"/>
        <w:rPr>
          <w:rFonts w:ascii="Times New Roman" w:hAnsi="Times New Roman"/>
          <w:b/>
          <w:sz w:val="24"/>
          <w:szCs w:val="24"/>
        </w:rPr>
      </w:pPr>
    </w:p>
    <w:p w:rsidR="008E0523" w:rsidRPr="002F1562" w:rsidRDefault="008E0523" w:rsidP="008E0523">
      <w:pPr>
        <w:numPr>
          <w:ilvl w:val="0"/>
          <w:numId w:val="1"/>
        </w:numPr>
        <w:spacing w:after="0"/>
        <w:ind w:left="709" w:hanging="709"/>
        <w:jc w:val="both"/>
        <w:rPr>
          <w:rFonts w:ascii="Times New Roman" w:eastAsia="Times New Roman" w:hAnsi="Times New Roman"/>
          <w:sz w:val="24"/>
          <w:szCs w:val="24"/>
          <w:lang w:eastAsia="hu-HU"/>
        </w:rPr>
      </w:pPr>
      <w:r w:rsidRPr="002F1562">
        <w:rPr>
          <w:rFonts w:ascii="Times New Roman" w:eastAsia="Times New Roman" w:hAnsi="Times New Roman"/>
          <w:b/>
          <w:sz w:val="24"/>
          <w:szCs w:val="24"/>
          <w:lang w:eastAsia="hu-HU"/>
        </w:rPr>
        <w:t>Ajánlati kötöttség minimális időtartama:</w:t>
      </w:r>
      <w:r w:rsidRPr="002F1562">
        <w:rPr>
          <w:rFonts w:ascii="Times New Roman" w:eastAsia="Times New Roman" w:hAnsi="Times New Roman"/>
          <w:sz w:val="24"/>
          <w:szCs w:val="24"/>
          <w:lang w:eastAsia="hu-HU"/>
        </w:rPr>
        <w:t xml:space="preserve"> 60 nap</w:t>
      </w:r>
    </w:p>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8E0523">
      <w:pPr>
        <w:pStyle w:val="NormlWeb"/>
        <w:numPr>
          <w:ilvl w:val="0"/>
          <w:numId w:val="1"/>
        </w:numPr>
        <w:spacing w:before="0" w:beforeAutospacing="0" w:after="0" w:afterAutospacing="0" w:line="276" w:lineRule="auto"/>
        <w:ind w:left="709" w:hanging="709"/>
        <w:jc w:val="both"/>
        <w:rPr>
          <w:b/>
        </w:rPr>
      </w:pPr>
      <w:bookmarkStart w:id="16" w:name="pr1019"/>
      <w:r w:rsidRPr="002F1562">
        <w:rPr>
          <w:b/>
        </w:rPr>
        <w:t>A hiánypótlás lehetőség</w:t>
      </w:r>
      <w:bookmarkEnd w:id="16"/>
      <w:r w:rsidRPr="002F1562">
        <w:rPr>
          <w:b/>
        </w:rPr>
        <w:t>e:</w:t>
      </w:r>
    </w:p>
    <w:p w:rsidR="008E0523" w:rsidRPr="002F1562" w:rsidRDefault="008E0523" w:rsidP="008E0523">
      <w:pPr>
        <w:pStyle w:val="NormlWeb"/>
        <w:spacing w:after="0"/>
        <w:jc w:val="both"/>
      </w:pPr>
      <w:r w:rsidRPr="002F1562">
        <w:t>Ajánlatkérő a hiánypótlásra a Kbt. 71. § szerint biztosít lehetőséget.</w:t>
      </w:r>
    </w:p>
    <w:p w:rsidR="008E0523" w:rsidRPr="002F1562" w:rsidRDefault="008E0523" w:rsidP="008E0523">
      <w:pPr>
        <w:pStyle w:val="NormlWeb"/>
        <w:spacing w:after="0"/>
        <w:jc w:val="both"/>
      </w:pPr>
      <w:r w:rsidRPr="002F1562">
        <w:t xml:space="preserve">A Kbt. 71. § (6) </w:t>
      </w:r>
      <w:proofErr w:type="spellStart"/>
      <w:r w:rsidRPr="002F1562">
        <w:t>bek</w:t>
      </w:r>
      <w:proofErr w:type="spellEnd"/>
      <w:r w:rsidRPr="002F1562">
        <w:t xml:space="preserve">. </w:t>
      </w:r>
      <w:proofErr w:type="gramStart"/>
      <w:r w:rsidRPr="002F1562">
        <w:t>szerint</w:t>
      </w:r>
      <w:proofErr w:type="gramEnd"/>
      <w:r w:rsidRPr="002F1562">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2F1562" w:rsidRDefault="008E0523" w:rsidP="008E0523">
      <w:pPr>
        <w:pStyle w:val="NormlWeb"/>
        <w:numPr>
          <w:ilvl w:val="0"/>
          <w:numId w:val="1"/>
        </w:numPr>
        <w:spacing w:before="0" w:beforeAutospacing="0" w:after="0" w:afterAutospacing="0" w:line="276" w:lineRule="auto"/>
        <w:ind w:left="709" w:right="119" w:hanging="709"/>
        <w:jc w:val="both"/>
      </w:pPr>
      <w:bookmarkStart w:id="17" w:name="pr1028"/>
      <w:r w:rsidRPr="002F1562">
        <w:rPr>
          <w:b/>
        </w:rPr>
        <w:t>További információk:</w:t>
      </w:r>
      <w:r w:rsidRPr="002F1562">
        <w:t xml:space="preserve"> </w:t>
      </w:r>
    </w:p>
    <w:p w:rsidR="008E0523" w:rsidRPr="002F1562" w:rsidRDefault="008E0523" w:rsidP="008E0523">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2F1562">
        <w:rPr>
          <w:rFonts w:ascii="Times New Roman" w:hAnsi="Times New Roman"/>
          <w:bCs/>
          <w:color w:val="000000"/>
          <w:sz w:val="24"/>
          <w:szCs w:val="24"/>
        </w:rPr>
        <w:t xml:space="preserve">Az ajánlatok benyújtásával kapcsolatos </w:t>
      </w:r>
      <w:r w:rsidRPr="002F1562">
        <w:rPr>
          <w:rFonts w:ascii="Times New Roman" w:hAnsi="Times New Roman"/>
          <w:b/>
          <w:bCs/>
          <w:color w:val="000000"/>
          <w:sz w:val="24"/>
          <w:szCs w:val="24"/>
        </w:rPr>
        <w:t>formai előírások</w:t>
      </w:r>
      <w:r w:rsidRPr="002F1562">
        <w:rPr>
          <w:rFonts w:ascii="Times New Roman" w:hAnsi="Times New Roman"/>
          <w:bCs/>
          <w:color w:val="000000"/>
          <w:sz w:val="24"/>
          <w:szCs w:val="24"/>
        </w:rPr>
        <w:t>:</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Cs/>
          <w:color w:val="000000"/>
          <w:sz w:val="24"/>
          <w:szCs w:val="24"/>
        </w:rPr>
        <w:t xml:space="preserve">Az ajánlatokat a Kbt. 66. § (1) bekezdése, valamint a 68. § (2) bekezdése alapján </w:t>
      </w:r>
      <w:r w:rsidRPr="002F1562">
        <w:rPr>
          <w:rFonts w:ascii="Times New Roman" w:hAnsi="Times New Roman"/>
          <w:bCs/>
          <w:color w:val="000000"/>
          <w:sz w:val="24"/>
          <w:szCs w:val="24"/>
          <w:u w:val="single"/>
        </w:rPr>
        <w:t>1 papír alapú</w:t>
      </w:r>
      <w:r w:rsidRPr="002F1562">
        <w:rPr>
          <w:rFonts w:ascii="Times New Roman" w:hAnsi="Times New Roman"/>
          <w:bCs/>
          <w:color w:val="000000"/>
          <w:sz w:val="24"/>
          <w:szCs w:val="24"/>
        </w:rPr>
        <w:t xml:space="preserve"> példányban írásban, magyar nyelven, illetve az eredeti papír alapú példányról készült </w:t>
      </w:r>
      <w:r w:rsidRPr="002F1562">
        <w:rPr>
          <w:rFonts w:ascii="Times New Roman" w:hAnsi="Times New Roman"/>
          <w:bCs/>
          <w:color w:val="000000"/>
          <w:sz w:val="24"/>
          <w:szCs w:val="24"/>
          <w:u w:val="single"/>
        </w:rPr>
        <w:t xml:space="preserve">1 db </w:t>
      </w:r>
      <w:proofErr w:type="spellStart"/>
      <w:r w:rsidRPr="002F1562">
        <w:rPr>
          <w:rFonts w:ascii="Times New Roman" w:hAnsi="Times New Roman"/>
          <w:bCs/>
          <w:color w:val="000000"/>
          <w:sz w:val="24"/>
          <w:szCs w:val="24"/>
          <w:u w:val="single"/>
        </w:rPr>
        <w:t>szkennelt</w:t>
      </w:r>
      <w:proofErr w:type="spellEnd"/>
      <w:r w:rsidRPr="002F1562">
        <w:rPr>
          <w:rFonts w:ascii="Times New Roman" w:hAnsi="Times New Roman"/>
          <w:bCs/>
          <w:color w:val="000000"/>
          <w:sz w:val="24"/>
          <w:szCs w:val="24"/>
          <w:u w:val="single"/>
        </w:rPr>
        <w:t xml:space="preserve"> </w:t>
      </w:r>
      <w:r w:rsidRPr="002F1562">
        <w:rPr>
          <w:rFonts w:ascii="Times New Roman" w:hAnsi="Times New Roman"/>
          <w:bCs/>
          <w:color w:val="000000"/>
          <w:sz w:val="24"/>
          <w:szCs w:val="24"/>
        </w:rPr>
        <w:t>(</w:t>
      </w:r>
      <w:proofErr w:type="spellStart"/>
      <w:r w:rsidRPr="002F1562">
        <w:rPr>
          <w:rFonts w:ascii="Times New Roman" w:hAnsi="Times New Roman"/>
          <w:bCs/>
          <w:color w:val="000000"/>
          <w:sz w:val="24"/>
          <w:szCs w:val="24"/>
        </w:rPr>
        <w:t>pdf</w:t>
      </w:r>
      <w:proofErr w:type="spellEnd"/>
      <w:r w:rsidRPr="002F1562">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2F1562">
        <w:rPr>
          <w:rFonts w:ascii="Times New Roman" w:hAnsi="Times New Roman"/>
          <w:bCs/>
          <w:color w:val="000000"/>
          <w:sz w:val="24"/>
          <w:szCs w:val="24"/>
        </w:rPr>
        <w:t>xls</w:t>
      </w:r>
      <w:proofErr w:type="spellEnd"/>
      <w:r w:rsidRPr="002F1562">
        <w:rPr>
          <w:rFonts w:ascii="Times New Roman" w:hAnsi="Times New Roman"/>
          <w:bCs/>
          <w:color w:val="000000"/>
          <w:sz w:val="24"/>
          <w:szCs w:val="24"/>
        </w:rPr>
        <w:t xml:space="preserve"> formátumban is be kell csatolni.</w:t>
      </w:r>
    </w:p>
    <w:p w:rsidR="008E0523" w:rsidRPr="002F1562" w:rsidRDefault="008E0523" w:rsidP="008E0523">
      <w:pPr>
        <w:pStyle w:val="Listaszerbekezds"/>
        <w:spacing w:after="0"/>
        <w:ind w:left="284"/>
        <w:jc w:val="both"/>
        <w:rPr>
          <w:rFonts w:ascii="Times New Roman" w:hAnsi="Times New Roman"/>
          <w:bCs/>
          <w:color w:val="000000"/>
          <w:sz w:val="24"/>
          <w:szCs w:val="24"/>
        </w:rPr>
      </w:pPr>
      <w:r w:rsidRPr="002F1562">
        <w:rPr>
          <w:rFonts w:ascii="Times New Roman" w:hAnsi="Times New Roman"/>
          <w:bCs/>
          <w:color w:val="000000"/>
          <w:sz w:val="24"/>
          <w:szCs w:val="24"/>
        </w:rPr>
        <w:t xml:space="preserve">A csomagolásra rá kell írni: </w:t>
      </w:r>
      <w:r w:rsidRPr="002F1562">
        <w:rPr>
          <w:rFonts w:ascii="Times New Roman" w:hAnsi="Times New Roman"/>
          <w:i/>
          <w:iCs/>
          <w:sz w:val="24"/>
          <w:szCs w:val="24"/>
        </w:rPr>
        <w:t>„</w:t>
      </w:r>
      <w:r w:rsidR="00B02117" w:rsidRPr="002F1562">
        <w:rPr>
          <w:rFonts w:ascii="Times New Roman" w:hAnsi="Times New Roman"/>
          <w:b/>
          <w:bCs/>
          <w:i/>
          <w:iCs/>
          <w:sz w:val="24"/>
          <w:szCs w:val="24"/>
        </w:rPr>
        <w:t>Pillangó park közpark felújítása</w:t>
      </w:r>
      <w:r w:rsidRPr="002F1562">
        <w:rPr>
          <w:rFonts w:ascii="Times New Roman" w:hAnsi="Times New Roman"/>
          <w:b/>
          <w:i/>
          <w:iCs/>
          <w:sz w:val="24"/>
          <w:szCs w:val="24"/>
        </w:rPr>
        <w:t>”</w:t>
      </w:r>
      <w:r w:rsidRPr="002F1562">
        <w:rPr>
          <w:rFonts w:ascii="Times New Roman" w:hAnsi="Times New Roman"/>
          <w:i/>
          <w:iCs/>
          <w:sz w:val="24"/>
          <w:szCs w:val="24"/>
        </w:rPr>
        <w:t>,</w:t>
      </w:r>
      <w:r w:rsidRPr="002F1562">
        <w:rPr>
          <w:rFonts w:ascii="Times New Roman" w:hAnsi="Times New Roman"/>
          <w:b/>
          <w:iCs/>
          <w:sz w:val="24"/>
          <w:szCs w:val="24"/>
        </w:rPr>
        <w:t xml:space="preserve"> </w:t>
      </w:r>
      <w:r w:rsidRPr="002F1562">
        <w:rPr>
          <w:rFonts w:ascii="Times New Roman" w:hAnsi="Times New Roman"/>
          <w:bCs/>
          <w:color w:val="000000"/>
          <w:sz w:val="24"/>
          <w:szCs w:val="24"/>
        </w:rPr>
        <w:t>valamint „</w:t>
      </w:r>
      <w:r w:rsidRPr="002F1562">
        <w:rPr>
          <w:rFonts w:ascii="Times New Roman" w:hAnsi="Times New Roman"/>
          <w:bCs/>
          <w:i/>
          <w:color w:val="000000"/>
          <w:sz w:val="24"/>
          <w:szCs w:val="24"/>
        </w:rPr>
        <w:t>Nem bontható fel az ajánlatok hivatalos bontási eljárásának megkezdése előtt!</w:t>
      </w:r>
      <w:r w:rsidRPr="002F1562">
        <w:rPr>
          <w:rFonts w:ascii="Times New Roman" w:hAnsi="Times New Roman"/>
          <w:bCs/>
          <w:color w:val="000000"/>
          <w:sz w:val="24"/>
          <w:szCs w:val="24"/>
        </w:rPr>
        <w:t>”.</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2F1562">
        <w:rPr>
          <w:rFonts w:ascii="Times New Roman" w:hAnsi="Times New Roman"/>
          <w:bCs/>
          <w:color w:val="000000"/>
          <w:sz w:val="24"/>
          <w:szCs w:val="24"/>
        </w:rPr>
        <w:t xml:space="preserve">. </w:t>
      </w:r>
    </w:p>
    <w:p w:rsidR="008E0523" w:rsidRPr="002F1562"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2F1562">
        <w:rPr>
          <w:rFonts w:ascii="Times New Roman" w:hAnsi="Times New Roman" w:cs="Times New Roman"/>
        </w:rPr>
        <w:t>Az ajánlat összeállításának minden költsége az Ajánlattevőt terheli.</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Ajánlatkérő a Kbt. 114. § (6) bekezdés alapján biztosítja a </w:t>
      </w:r>
      <w:r w:rsidRPr="002F1562">
        <w:rPr>
          <w:rFonts w:ascii="Times New Roman" w:hAnsi="Times New Roman"/>
          <w:b/>
          <w:sz w:val="24"/>
          <w:szCs w:val="24"/>
        </w:rPr>
        <w:t>kiegészítő tájékoztatás</w:t>
      </w:r>
      <w:r w:rsidRPr="002F1562">
        <w:rPr>
          <w:rFonts w:ascii="Times New Roman" w:hAnsi="Times New Roman"/>
          <w:sz w:val="24"/>
          <w:szCs w:val="24"/>
        </w:rPr>
        <w:t xml:space="preserve"> lehetőségét.</w:t>
      </w:r>
    </w:p>
    <w:p w:rsidR="008E0523" w:rsidRPr="002F1562" w:rsidRDefault="008E0523" w:rsidP="008E0523">
      <w:pPr>
        <w:pStyle w:val="Listaszerbekezds"/>
        <w:spacing w:after="0"/>
        <w:ind w:left="284"/>
        <w:jc w:val="both"/>
        <w:rPr>
          <w:rFonts w:ascii="Times New Roman" w:hAnsi="Times New Roman"/>
          <w:sz w:val="24"/>
          <w:szCs w:val="24"/>
        </w:rPr>
      </w:pPr>
      <w:r w:rsidRPr="002F1562">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2F1562" w:rsidRDefault="008E0523" w:rsidP="00B02117">
      <w:pPr>
        <w:pStyle w:val="Listaszerbekezds"/>
        <w:spacing w:after="0"/>
        <w:ind w:left="284"/>
        <w:jc w:val="both"/>
        <w:rPr>
          <w:rFonts w:ascii="Times New Roman" w:hAnsi="Times New Roman"/>
          <w:sz w:val="24"/>
          <w:szCs w:val="24"/>
        </w:rPr>
      </w:pPr>
      <w:r w:rsidRPr="002F1562">
        <w:rPr>
          <w:rFonts w:ascii="Times New Roman" w:hAnsi="Times New Roman"/>
          <w:sz w:val="24"/>
          <w:szCs w:val="24"/>
        </w:rPr>
        <w:t xml:space="preserve">E-mail: </w:t>
      </w:r>
      <w:hyperlink r:id="rId9" w:history="1">
        <w:r w:rsidRPr="002F1562">
          <w:rPr>
            <w:rStyle w:val="Hiperhivatkozs"/>
            <w:rFonts w:ascii="Times New Roman" w:hAnsi="Times New Roman"/>
            <w:sz w:val="24"/>
            <w:szCs w:val="24"/>
          </w:rPr>
          <w:t>napholcz.jozsef@zuglo.hu</w:t>
        </w:r>
      </w:hyperlink>
    </w:p>
    <w:p w:rsidR="008E0523" w:rsidRPr="002F1562" w:rsidRDefault="008E0523" w:rsidP="00B02117">
      <w:pPr>
        <w:pStyle w:val="Listaszerbekezds"/>
        <w:spacing w:after="0"/>
        <w:ind w:left="284"/>
        <w:jc w:val="both"/>
        <w:rPr>
          <w:rFonts w:ascii="Times New Roman" w:hAnsi="Times New Roman"/>
          <w:sz w:val="24"/>
          <w:szCs w:val="24"/>
        </w:rPr>
      </w:pPr>
      <w:r w:rsidRPr="002F1562">
        <w:rPr>
          <w:rFonts w:ascii="Times New Roman" w:hAnsi="Times New Roman"/>
          <w:sz w:val="24"/>
          <w:szCs w:val="24"/>
        </w:rPr>
        <w:t>Az ajánlatok részszempontok szerinti tartalmi elemeinek értékelése során alsó és felső határa: 1-100</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w:t>
      </w:r>
      <w:r w:rsidRPr="002F1562">
        <w:rPr>
          <w:rFonts w:ascii="Times New Roman" w:hAnsi="Times New Roman"/>
          <w:b/>
          <w:sz w:val="24"/>
          <w:szCs w:val="24"/>
        </w:rPr>
        <w:t xml:space="preserve">módszer </w:t>
      </w:r>
      <w:r w:rsidRPr="002F1562">
        <w:rPr>
          <w:rFonts w:ascii="Times New Roman" w:hAnsi="Times New Roman"/>
          <w:sz w:val="24"/>
          <w:szCs w:val="24"/>
        </w:rPr>
        <w:t>(módszerek) ismertetése, amellyel az ajánlatkérő megadja a 11) pont szerinti ponthatárok közötti pontszámot:</w:t>
      </w:r>
    </w:p>
    <w:p w:rsidR="008E0523" w:rsidRPr="002F1562" w:rsidRDefault="008E0523" w:rsidP="008E0523">
      <w:pPr>
        <w:pStyle w:val="Listaszerbekezds"/>
        <w:numPr>
          <w:ilvl w:val="0"/>
          <w:numId w:val="4"/>
        </w:numPr>
        <w:spacing w:after="0"/>
        <w:contextualSpacing/>
        <w:jc w:val="both"/>
        <w:rPr>
          <w:rFonts w:ascii="Times New Roman" w:hAnsi="Times New Roman"/>
          <w:sz w:val="24"/>
          <w:szCs w:val="24"/>
        </w:rPr>
      </w:pPr>
      <w:proofErr w:type="spellStart"/>
      <w:r w:rsidRPr="002F1562">
        <w:rPr>
          <w:rFonts w:ascii="Times New Roman" w:hAnsi="Times New Roman"/>
          <w:sz w:val="24"/>
          <w:szCs w:val="24"/>
        </w:rPr>
        <w:t>Szumma</w:t>
      </w:r>
      <w:proofErr w:type="spellEnd"/>
      <w:r w:rsidRPr="002F1562">
        <w:rPr>
          <w:rFonts w:ascii="Times New Roman" w:hAnsi="Times New Roman"/>
          <w:sz w:val="24"/>
          <w:szCs w:val="24"/>
        </w:rPr>
        <w:t xml:space="preserve"> vállalási ár (nettó HUF) – </w:t>
      </w:r>
      <w:r w:rsidRPr="002F1562">
        <w:rPr>
          <w:rFonts w:ascii="Times New Roman" w:hAnsi="Times New Roman"/>
          <w:b/>
          <w:sz w:val="24"/>
          <w:szCs w:val="24"/>
        </w:rPr>
        <w:t>fordított értékarányosítás</w:t>
      </w:r>
    </w:p>
    <w:p w:rsidR="008E0523" w:rsidRPr="002F1562" w:rsidRDefault="008E0523" w:rsidP="008E0523">
      <w:pPr>
        <w:pStyle w:val="Listaszerbekezds"/>
        <w:numPr>
          <w:ilvl w:val="0"/>
          <w:numId w:val="4"/>
        </w:numPr>
        <w:spacing w:after="0"/>
        <w:contextualSpacing/>
        <w:jc w:val="both"/>
        <w:rPr>
          <w:rFonts w:ascii="Times New Roman" w:hAnsi="Times New Roman"/>
          <w:b/>
          <w:sz w:val="24"/>
          <w:szCs w:val="24"/>
        </w:rPr>
      </w:pPr>
      <w:r w:rsidRPr="002F1562">
        <w:rPr>
          <w:rFonts w:ascii="Times New Roman" w:hAnsi="Times New Roman"/>
          <w:sz w:val="24"/>
          <w:szCs w:val="24"/>
        </w:rPr>
        <w:t>Jótállás id</w:t>
      </w:r>
      <w:r w:rsidR="00B02117" w:rsidRPr="002F1562">
        <w:rPr>
          <w:rFonts w:ascii="Times New Roman" w:hAnsi="Times New Roman"/>
          <w:sz w:val="24"/>
          <w:szCs w:val="24"/>
        </w:rPr>
        <w:t>őtartama (hónap, mely minimum 24</w:t>
      </w:r>
      <w:r w:rsidRPr="002F1562">
        <w:rPr>
          <w:rFonts w:ascii="Times New Roman" w:hAnsi="Times New Roman"/>
          <w:sz w:val="24"/>
          <w:szCs w:val="24"/>
        </w:rPr>
        <w:t xml:space="preserve">, maximum 60 hónap) </w:t>
      </w:r>
      <w:r w:rsidRPr="002F1562">
        <w:rPr>
          <w:rFonts w:ascii="Times New Roman" w:hAnsi="Times New Roman"/>
          <w:b/>
          <w:sz w:val="24"/>
          <w:szCs w:val="24"/>
        </w:rPr>
        <w:t>pontkiosztás módszere</w:t>
      </w:r>
    </w:p>
    <w:p w:rsidR="00B02117" w:rsidRPr="002F1562" w:rsidRDefault="00B02117" w:rsidP="00B02117">
      <w:pPr>
        <w:pStyle w:val="Listaszerbekezds"/>
        <w:numPr>
          <w:ilvl w:val="0"/>
          <w:numId w:val="4"/>
        </w:numPr>
        <w:spacing w:after="0"/>
        <w:contextualSpacing/>
        <w:jc w:val="both"/>
        <w:rPr>
          <w:rFonts w:ascii="Times New Roman" w:hAnsi="Times New Roman"/>
          <w:b/>
          <w:sz w:val="24"/>
          <w:szCs w:val="24"/>
        </w:rPr>
      </w:pPr>
      <w:r w:rsidRPr="002F1562">
        <w:rPr>
          <w:rFonts w:ascii="Times New Roman" w:hAnsi="Times New Roman"/>
          <w:sz w:val="24"/>
          <w:szCs w:val="24"/>
        </w:rPr>
        <w:t xml:space="preserve">Szociális szempont (a Bp. XIV. Kerületben nyilvántartott munkanélküliek alkalmazása a kivitelezés időtartamára, min 1 fő; </w:t>
      </w:r>
      <w:proofErr w:type="spellStart"/>
      <w:r w:rsidRPr="002F1562">
        <w:rPr>
          <w:rFonts w:ascii="Times New Roman" w:hAnsi="Times New Roman"/>
          <w:sz w:val="24"/>
          <w:szCs w:val="24"/>
        </w:rPr>
        <w:t>max</w:t>
      </w:r>
      <w:proofErr w:type="spellEnd"/>
      <w:r w:rsidRPr="002F1562">
        <w:rPr>
          <w:rFonts w:ascii="Times New Roman" w:hAnsi="Times New Roman"/>
          <w:sz w:val="24"/>
          <w:szCs w:val="24"/>
        </w:rPr>
        <w:t xml:space="preserve"> 3 fő) - </w:t>
      </w:r>
      <w:r w:rsidRPr="002F1562">
        <w:rPr>
          <w:rFonts w:ascii="Times New Roman" w:hAnsi="Times New Roman"/>
          <w:b/>
          <w:sz w:val="24"/>
          <w:szCs w:val="24"/>
        </w:rPr>
        <w:t>pontkiosztás</w:t>
      </w:r>
    </w:p>
    <w:p w:rsidR="008E0523" w:rsidRPr="002F1562" w:rsidRDefault="008E0523" w:rsidP="008E0523">
      <w:pPr>
        <w:pStyle w:val="Listaszerbekezds"/>
        <w:numPr>
          <w:ilvl w:val="0"/>
          <w:numId w:val="4"/>
        </w:numPr>
        <w:spacing w:after="0"/>
        <w:contextualSpacing/>
        <w:jc w:val="both"/>
        <w:rPr>
          <w:rFonts w:ascii="Times New Roman" w:hAnsi="Times New Roman"/>
          <w:sz w:val="24"/>
          <w:szCs w:val="24"/>
        </w:rPr>
      </w:pPr>
      <w:r w:rsidRPr="002F1562">
        <w:rPr>
          <w:rFonts w:ascii="Times New Roman" w:hAnsi="Times New Roman"/>
          <w:sz w:val="24"/>
          <w:szCs w:val="24"/>
        </w:rPr>
        <w:t xml:space="preserve">Napi késedelmi kötbér mértéke (%/nap, mely </w:t>
      </w:r>
      <w:proofErr w:type="spellStart"/>
      <w:r w:rsidRPr="002F1562">
        <w:rPr>
          <w:rFonts w:ascii="Times New Roman" w:hAnsi="Times New Roman"/>
          <w:sz w:val="24"/>
          <w:szCs w:val="24"/>
          <w:lang w:val="en-US"/>
        </w:rPr>
        <w:t>az</w:t>
      </w:r>
      <w:proofErr w:type="spellEnd"/>
      <w:r w:rsidRPr="002F1562">
        <w:rPr>
          <w:rFonts w:ascii="Times New Roman" w:hAnsi="Times New Roman"/>
          <w:sz w:val="24"/>
          <w:szCs w:val="24"/>
          <w:lang w:val="en-US"/>
        </w:rPr>
        <w:t xml:space="preserve"> ÁFA</w:t>
      </w:r>
      <w:r w:rsidRPr="002F1562">
        <w:rPr>
          <w:rFonts w:ascii="Times New Roman" w:hAnsi="Times New Roman"/>
          <w:iCs/>
          <w:sz w:val="24"/>
          <w:szCs w:val="24"/>
        </w:rPr>
        <w:t xml:space="preserve"> nélkül számított összesített vállalkozói díj</w:t>
      </w:r>
      <w:r w:rsidRPr="002F1562">
        <w:rPr>
          <w:rFonts w:ascii="Times New Roman" w:hAnsi="Times New Roman"/>
          <w:sz w:val="24"/>
          <w:szCs w:val="24"/>
          <w:lang w:val="en-US"/>
        </w:rPr>
        <w:t xml:space="preserve"> min. 0,5%-a, max.1,5</w:t>
      </w:r>
      <w:r w:rsidRPr="002F1562">
        <w:rPr>
          <w:rFonts w:ascii="Times New Roman" w:hAnsi="Times New Roman"/>
          <w:bCs/>
          <w:sz w:val="24"/>
          <w:szCs w:val="24"/>
        </w:rPr>
        <w:t>%-a</w:t>
      </w:r>
      <w:r w:rsidRPr="002F1562">
        <w:rPr>
          <w:rFonts w:ascii="Times New Roman" w:hAnsi="Times New Roman"/>
          <w:sz w:val="24"/>
          <w:szCs w:val="24"/>
        </w:rPr>
        <w:t xml:space="preserve">/nap) – </w:t>
      </w:r>
      <w:r w:rsidRPr="002F1562">
        <w:rPr>
          <w:rFonts w:ascii="Times New Roman" w:hAnsi="Times New Roman"/>
          <w:b/>
          <w:sz w:val="24"/>
          <w:szCs w:val="24"/>
        </w:rPr>
        <w:t>pontkiosztás módszere</w:t>
      </w:r>
    </w:p>
    <w:p w:rsidR="008B50BA" w:rsidRPr="002F1562" w:rsidRDefault="008B50BA" w:rsidP="008B50BA">
      <w:pPr>
        <w:pStyle w:val="Listaszerbekezds"/>
        <w:numPr>
          <w:ilvl w:val="0"/>
          <w:numId w:val="4"/>
        </w:numPr>
        <w:spacing w:after="0"/>
        <w:contextualSpacing/>
        <w:jc w:val="both"/>
        <w:rPr>
          <w:rFonts w:ascii="Times New Roman" w:hAnsi="Times New Roman"/>
          <w:sz w:val="24"/>
          <w:szCs w:val="24"/>
        </w:rPr>
      </w:pPr>
      <w:r w:rsidRPr="002F1562">
        <w:rPr>
          <w:rFonts w:ascii="Times New Roman" w:hAnsi="Times New Roman"/>
          <w:sz w:val="24"/>
          <w:szCs w:val="24"/>
        </w:rPr>
        <w:t xml:space="preserve">Projektterv kidolgozottsága - a </w:t>
      </w:r>
      <w:proofErr w:type="spellStart"/>
      <w:r w:rsidRPr="002F1562">
        <w:rPr>
          <w:rFonts w:ascii="Times New Roman" w:hAnsi="Times New Roman"/>
          <w:sz w:val="24"/>
          <w:szCs w:val="24"/>
        </w:rPr>
        <w:t>sorbarendezés</w:t>
      </w:r>
      <w:proofErr w:type="spellEnd"/>
      <w:r w:rsidRPr="002F1562">
        <w:rPr>
          <w:rFonts w:ascii="Times New Roman" w:hAnsi="Times New Roman"/>
          <w:sz w:val="24"/>
          <w:szCs w:val="24"/>
        </w:rPr>
        <w:t xml:space="preserve"> és a fordított arányosítás együttes módszere</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b/>
          <w:sz w:val="24"/>
          <w:szCs w:val="24"/>
        </w:rPr>
        <w:t>Közös ajánlat (konzorcium) esetében</w:t>
      </w:r>
      <w:r w:rsidRPr="002F1562">
        <w:rPr>
          <w:rFonts w:ascii="Times New Roman" w:hAnsi="Times New Roman"/>
          <w:sz w:val="24"/>
          <w:szCs w:val="24"/>
        </w:rPr>
        <w:t xml:space="preserve"> - a Kbt. 35. §</w:t>
      </w:r>
      <w:proofErr w:type="spellStart"/>
      <w:r w:rsidRPr="002F1562">
        <w:rPr>
          <w:rFonts w:ascii="Times New Roman" w:hAnsi="Times New Roman"/>
          <w:sz w:val="24"/>
          <w:szCs w:val="24"/>
        </w:rPr>
        <w:t>-nak</w:t>
      </w:r>
      <w:proofErr w:type="spellEnd"/>
      <w:r w:rsidRPr="002F1562">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Ajánlattevő ajánlatának a Kbt. 68. § (4)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xml:space="preserve">. alapján a </w:t>
      </w:r>
      <w:r w:rsidRPr="002F1562">
        <w:rPr>
          <w:rFonts w:ascii="Times New Roman" w:hAnsi="Times New Roman"/>
          <w:b/>
          <w:sz w:val="24"/>
          <w:szCs w:val="24"/>
        </w:rPr>
        <w:t>felolvasólapot kell tartalmaznia,</w:t>
      </w:r>
      <w:r w:rsidRPr="002F1562">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2F1562" w:rsidRDefault="008E0523" w:rsidP="008E0523">
      <w:pPr>
        <w:numPr>
          <w:ilvl w:val="0"/>
          <w:numId w:val="2"/>
        </w:numPr>
        <w:spacing w:after="0"/>
        <w:ind w:left="284" w:firstLine="0"/>
        <w:jc w:val="both"/>
        <w:rPr>
          <w:rFonts w:ascii="Times New Roman" w:hAnsi="Times New Roman"/>
          <w:sz w:val="24"/>
          <w:szCs w:val="24"/>
        </w:rPr>
      </w:pPr>
      <w:r w:rsidRPr="002F1562">
        <w:rPr>
          <w:rFonts w:ascii="Times New Roman" w:hAnsi="Times New Roman"/>
          <w:sz w:val="24"/>
          <w:szCs w:val="24"/>
        </w:rPr>
        <w:t xml:space="preserve">Ajánlattevőnek ajánlatban a </w:t>
      </w:r>
      <w:r w:rsidRPr="002F1562">
        <w:rPr>
          <w:rFonts w:ascii="Times New Roman" w:hAnsi="Times New Roman"/>
          <w:b/>
          <w:sz w:val="24"/>
          <w:szCs w:val="24"/>
        </w:rPr>
        <w:t>Kbt. 66. § (2) és (4) bekezdés</w:t>
      </w:r>
      <w:r w:rsidRPr="002F1562">
        <w:rPr>
          <w:rFonts w:ascii="Times New Roman" w:hAnsi="Times New Roman"/>
          <w:sz w:val="24"/>
          <w:szCs w:val="24"/>
        </w:rPr>
        <w:t xml:space="preserve"> szerinti nyilatkozatot kell tennie. A Kbt. 47. § (2)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alapján a Kbt. 66. § (2) bekezdése szerinti ajánlati nyilatkozatot eredetiben aláírva kell benyújtani.</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w:t>
      </w:r>
      <w:r w:rsidRPr="002F1562">
        <w:rPr>
          <w:rFonts w:ascii="Times New Roman" w:hAnsi="Times New Roman"/>
          <w:b/>
          <w:sz w:val="24"/>
          <w:szCs w:val="24"/>
        </w:rPr>
        <w:t>Kbt. 66. § (6) bekezdés a) és b) pontja</w:t>
      </w:r>
      <w:r w:rsidRPr="002F1562">
        <w:rPr>
          <w:rFonts w:ascii="Times New Roman" w:hAnsi="Times New Roman"/>
          <w:sz w:val="24"/>
          <w:szCs w:val="24"/>
        </w:rPr>
        <w:t xml:space="preserve"> alapján az ajánlatban meg kell jelölni</w:t>
      </w:r>
    </w:p>
    <w:p w:rsidR="008E0523" w:rsidRPr="002F1562" w:rsidRDefault="008E0523" w:rsidP="008E0523">
      <w:pPr>
        <w:pStyle w:val="Listaszerbekezds"/>
        <w:spacing w:after="0"/>
        <w:ind w:left="284"/>
        <w:contextualSpacing/>
        <w:jc w:val="both"/>
        <w:rPr>
          <w:rFonts w:ascii="Times New Roman" w:hAnsi="Times New Roman"/>
          <w:sz w:val="24"/>
          <w:szCs w:val="24"/>
        </w:rPr>
      </w:pPr>
      <w:proofErr w:type="gramStart"/>
      <w:r w:rsidRPr="002F1562">
        <w:rPr>
          <w:rFonts w:ascii="Times New Roman" w:hAnsi="Times New Roman"/>
          <w:sz w:val="24"/>
          <w:szCs w:val="24"/>
        </w:rPr>
        <w:t>a</w:t>
      </w:r>
      <w:proofErr w:type="gramEnd"/>
      <w:r w:rsidRPr="002F1562">
        <w:rPr>
          <w:rFonts w:ascii="Times New Roman" w:hAnsi="Times New Roman"/>
          <w:sz w:val="24"/>
          <w:szCs w:val="24"/>
        </w:rPr>
        <w:t>) a közbeszerzésnek azt a részét (részeit), amelynek teljesítéséhez az ajánlattevő alvállalkozót kíván igénybe venni,</w:t>
      </w:r>
    </w:p>
    <w:p w:rsidR="008E0523" w:rsidRPr="002F1562" w:rsidRDefault="008E0523" w:rsidP="008E0523">
      <w:pPr>
        <w:pStyle w:val="Listaszerbekezds"/>
        <w:spacing w:after="0"/>
        <w:ind w:left="284"/>
        <w:contextualSpacing/>
        <w:jc w:val="both"/>
        <w:rPr>
          <w:rFonts w:ascii="Times New Roman" w:hAnsi="Times New Roman"/>
          <w:sz w:val="24"/>
          <w:szCs w:val="24"/>
        </w:rPr>
      </w:pPr>
      <w:r w:rsidRPr="002F1562">
        <w:rPr>
          <w:rFonts w:ascii="Times New Roman" w:hAnsi="Times New Roman"/>
          <w:sz w:val="24"/>
          <w:szCs w:val="24"/>
        </w:rPr>
        <w:t xml:space="preserve">b) az </w:t>
      </w:r>
      <w:proofErr w:type="gramStart"/>
      <w:r w:rsidRPr="002F1562">
        <w:rPr>
          <w:rFonts w:ascii="Times New Roman" w:hAnsi="Times New Roman"/>
          <w:sz w:val="24"/>
          <w:szCs w:val="24"/>
        </w:rPr>
        <w:t>ezen</w:t>
      </w:r>
      <w:proofErr w:type="gramEnd"/>
      <w:r w:rsidRPr="002F1562">
        <w:rPr>
          <w:rFonts w:ascii="Times New Roman" w:hAnsi="Times New Roman"/>
          <w:sz w:val="24"/>
          <w:szCs w:val="24"/>
        </w:rPr>
        <w:t xml:space="preserve"> részek tekintetében igénybe venni kívánt és az ajánlat vagy a részvételi jelentkezés benyújtásakor már ismert alvállalkozókat.</w:t>
      </w:r>
    </w:p>
    <w:p w:rsidR="008E0523" w:rsidRPr="002F1562" w:rsidRDefault="008E0523" w:rsidP="008E0523">
      <w:pPr>
        <w:pStyle w:val="Listaszerbekezds"/>
        <w:spacing w:after="0"/>
        <w:ind w:left="284"/>
        <w:contextualSpacing/>
        <w:jc w:val="both"/>
        <w:rPr>
          <w:rFonts w:ascii="Times New Roman" w:hAnsi="Times New Roman"/>
          <w:b/>
          <w:sz w:val="24"/>
          <w:szCs w:val="24"/>
        </w:rPr>
      </w:pPr>
      <w:r w:rsidRPr="002F1562">
        <w:rPr>
          <w:rFonts w:ascii="Times New Roman" w:hAnsi="Times New Roman"/>
          <w:b/>
          <w:sz w:val="24"/>
          <w:szCs w:val="24"/>
        </w:rPr>
        <w:t>A nyilatkozatot nemleges esetben is csatolni kell.</w:t>
      </w:r>
    </w:p>
    <w:p w:rsidR="008E0523" w:rsidRPr="002F1562" w:rsidRDefault="008E0523" w:rsidP="00B02117">
      <w:pPr>
        <w:pStyle w:val="Listaszerbekezds"/>
        <w:spacing w:after="0"/>
        <w:ind w:left="284"/>
        <w:contextualSpacing/>
        <w:jc w:val="both"/>
        <w:rPr>
          <w:rFonts w:ascii="Times New Roman" w:hAnsi="Times New Roman"/>
          <w:sz w:val="24"/>
          <w:szCs w:val="24"/>
        </w:rPr>
      </w:pPr>
      <w:r w:rsidRPr="002F1562">
        <w:rPr>
          <w:rFonts w:ascii="Times New Roman" w:hAnsi="Times New Roman"/>
          <w:sz w:val="24"/>
          <w:szCs w:val="24"/>
        </w:rPr>
        <w:t>A</w:t>
      </w:r>
      <w:r w:rsidR="00B02117" w:rsidRPr="002F1562">
        <w:rPr>
          <w:rFonts w:ascii="Times New Roman" w:hAnsi="Times New Roman"/>
          <w:sz w:val="24"/>
          <w:szCs w:val="24"/>
        </w:rPr>
        <w:t xml:space="preserve">jánlatkérő felhívja a figyelmet a Kbt. 138. § (1) </w:t>
      </w:r>
      <w:proofErr w:type="spellStart"/>
      <w:r w:rsidR="00B02117" w:rsidRPr="002F1562">
        <w:rPr>
          <w:rFonts w:ascii="Times New Roman" w:hAnsi="Times New Roman"/>
          <w:sz w:val="24"/>
          <w:szCs w:val="24"/>
        </w:rPr>
        <w:t>bek</w:t>
      </w:r>
      <w:proofErr w:type="spellEnd"/>
      <w:r w:rsidR="00B02117" w:rsidRPr="002F1562">
        <w:rPr>
          <w:rFonts w:ascii="Times New Roman" w:hAnsi="Times New Roman"/>
          <w:sz w:val="24"/>
          <w:szCs w:val="24"/>
        </w:rPr>
        <w:t xml:space="preserve">. </w:t>
      </w:r>
      <w:proofErr w:type="gramStart"/>
      <w:r w:rsidR="00B02117" w:rsidRPr="002F1562">
        <w:rPr>
          <w:rFonts w:ascii="Times New Roman" w:hAnsi="Times New Roman"/>
          <w:sz w:val="24"/>
          <w:szCs w:val="24"/>
        </w:rPr>
        <w:t>és</w:t>
      </w:r>
      <w:proofErr w:type="gramEnd"/>
      <w:r w:rsidR="00B02117" w:rsidRPr="002F1562">
        <w:rPr>
          <w:rFonts w:ascii="Times New Roman" w:hAnsi="Times New Roman"/>
          <w:sz w:val="24"/>
          <w:szCs w:val="24"/>
        </w:rPr>
        <w:t xml:space="preserve"> a Kbt. 138. § (5) </w:t>
      </w:r>
      <w:proofErr w:type="spellStart"/>
      <w:r w:rsidR="00B02117" w:rsidRPr="002F1562">
        <w:rPr>
          <w:rFonts w:ascii="Times New Roman" w:hAnsi="Times New Roman"/>
          <w:sz w:val="24"/>
          <w:szCs w:val="24"/>
        </w:rPr>
        <w:t>bek.-ben</w:t>
      </w:r>
      <w:proofErr w:type="spellEnd"/>
      <w:r w:rsidR="00B02117" w:rsidRPr="002F1562">
        <w:rPr>
          <w:rFonts w:ascii="Times New Roman" w:hAnsi="Times New Roman"/>
          <w:sz w:val="24"/>
          <w:szCs w:val="24"/>
        </w:rPr>
        <w:t xml:space="preserve"> foglaltakra</w:t>
      </w:r>
      <w:r w:rsidRPr="002F1562">
        <w:rPr>
          <w:rFonts w:ascii="Times New Roman" w:hAnsi="Times New Roman"/>
          <w:sz w:val="24"/>
          <w:szCs w:val="24"/>
        </w:rPr>
        <w:t>.</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w:t>
      </w:r>
      <w:r w:rsidRPr="002F1562">
        <w:rPr>
          <w:rFonts w:ascii="Times New Roman" w:hAnsi="Times New Roman"/>
          <w:b/>
          <w:sz w:val="24"/>
          <w:szCs w:val="24"/>
        </w:rPr>
        <w:t>minősített ajánlattevők</w:t>
      </w:r>
      <w:r w:rsidRPr="002F1562">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2F1562">
        <w:rPr>
          <w:rFonts w:ascii="Times New Roman" w:hAnsi="Times New Roman"/>
          <w:sz w:val="24"/>
          <w:szCs w:val="24"/>
        </w:rPr>
        <w:t>P.2</w:t>
      </w:r>
      <w:proofErr w:type="gramStart"/>
      <w:r w:rsidR="00B02117" w:rsidRPr="002F1562">
        <w:rPr>
          <w:rFonts w:ascii="Times New Roman" w:hAnsi="Times New Roman"/>
          <w:sz w:val="24"/>
          <w:szCs w:val="24"/>
        </w:rPr>
        <w:t>.,</w:t>
      </w:r>
      <w:proofErr w:type="gramEnd"/>
      <w:r w:rsidR="00B02117" w:rsidRPr="002F1562">
        <w:rPr>
          <w:rFonts w:ascii="Times New Roman" w:hAnsi="Times New Roman"/>
          <w:sz w:val="24"/>
          <w:szCs w:val="24"/>
        </w:rPr>
        <w:t xml:space="preserve"> </w:t>
      </w:r>
      <w:r w:rsidRPr="002F1562">
        <w:rPr>
          <w:rFonts w:ascii="Times New Roman" w:hAnsi="Times New Roman"/>
          <w:sz w:val="24"/>
          <w:szCs w:val="24"/>
        </w:rPr>
        <w:t>M.1), M.2.) pontjai.</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Amennyiben az ajánlati dokumentáció </w:t>
      </w:r>
      <w:r w:rsidRPr="002F1562">
        <w:rPr>
          <w:rFonts w:ascii="Times New Roman" w:hAnsi="Times New Roman"/>
          <w:b/>
          <w:sz w:val="24"/>
          <w:szCs w:val="24"/>
        </w:rPr>
        <w:t>nyilatkozatmintát</w:t>
      </w:r>
      <w:r w:rsidRPr="002F1562">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2F1562" w:rsidRDefault="008E0523" w:rsidP="008E0523">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2F1562">
        <w:rPr>
          <w:rFonts w:ascii="Times New Roman" w:hAnsi="Times New Roman"/>
          <w:sz w:val="24"/>
          <w:szCs w:val="24"/>
        </w:rPr>
        <w:t>Az ajánlattevőnek ajánlatukhoz csatolni kell:</w:t>
      </w:r>
    </w:p>
    <w:p w:rsidR="008E0523" w:rsidRPr="002F1562" w:rsidRDefault="008E0523" w:rsidP="008E0523">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azon cégjegyzésre jogosult </w:t>
      </w:r>
      <w:proofErr w:type="gramStart"/>
      <w:r w:rsidRPr="002F1562">
        <w:rPr>
          <w:rFonts w:ascii="Times New Roman" w:hAnsi="Times New Roman"/>
          <w:sz w:val="24"/>
          <w:szCs w:val="24"/>
        </w:rPr>
        <w:t>személy(</w:t>
      </w:r>
      <w:proofErr w:type="spellStart"/>
      <w:proofErr w:type="gramEnd"/>
      <w:r w:rsidRPr="002F1562">
        <w:rPr>
          <w:rFonts w:ascii="Times New Roman" w:hAnsi="Times New Roman"/>
          <w:sz w:val="24"/>
          <w:szCs w:val="24"/>
        </w:rPr>
        <w:t>ek</w:t>
      </w:r>
      <w:proofErr w:type="spellEnd"/>
      <w:r w:rsidRPr="002F1562">
        <w:rPr>
          <w:rFonts w:ascii="Times New Roman" w:hAnsi="Times New Roman"/>
          <w:sz w:val="24"/>
          <w:szCs w:val="24"/>
        </w:rPr>
        <w:t xml:space="preserve">) </w:t>
      </w:r>
      <w:r w:rsidRPr="002F1562">
        <w:rPr>
          <w:rFonts w:ascii="Times New Roman" w:hAnsi="Times New Roman"/>
          <w:b/>
          <w:sz w:val="24"/>
          <w:szCs w:val="24"/>
        </w:rPr>
        <w:t xml:space="preserve">aláírási címpéldányát, vagy ügyvéd által ellenjegyzett aláírás mintáját </w:t>
      </w:r>
      <w:r w:rsidRPr="002F1562">
        <w:rPr>
          <w:rFonts w:ascii="Times New Roman" w:hAnsi="Times New Roman"/>
          <w:sz w:val="24"/>
          <w:szCs w:val="24"/>
        </w:rPr>
        <w:t>(</w:t>
      </w:r>
      <w:r w:rsidRPr="002F1562">
        <w:rPr>
          <w:rFonts w:ascii="Times New Roman" w:eastAsia="Times New Roman" w:hAnsi="Times New Roman"/>
          <w:sz w:val="24"/>
          <w:szCs w:val="24"/>
          <w:lang w:eastAsia="hu-HU"/>
        </w:rPr>
        <w:t>2006. évi V. törvény 9. § (1) bekezdés</w:t>
      </w:r>
      <w:r w:rsidRPr="002F1562">
        <w:rPr>
          <w:rFonts w:ascii="Times New Roman" w:hAnsi="Times New Roman"/>
          <w:b/>
          <w:sz w:val="24"/>
          <w:szCs w:val="24"/>
        </w:rPr>
        <w:t>)</w:t>
      </w:r>
      <w:r w:rsidRPr="002F1562">
        <w:rPr>
          <w:rFonts w:ascii="Times New Roman" w:hAnsi="Times New Roman"/>
          <w:sz w:val="24"/>
          <w:szCs w:val="24"/>
        </w:rPr>
        <w:t>, akik az eljárásban részt vesznek, az ajánlatban nyilatkozatot tesznek (egyszerű másolatban),</w:t>
      </w:r>
    </w:p>
    <w:p w:rsidR="008E0523" w:rsidRPr="002F1562"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cégkivonatban nem szereplő </w:t>
      </w:r>
      <w:proofErr w:type="gramStart"/>
      <w:r w:rsidRPr="002F1562">
        <w:rPr>
          <w:rFonts w:ascii="Times New Roman" w:hAnsi="Times New Roman"/>
          <w:sz w:val="24"/>
          <w:szCs w:val="24"/>
        </w:rPr>
        <w:t>kötelezettségvállaló(</w:t>
      </w:r>
      <w:proofErr w:type="gramEnd"/>
      <w:r w:rsidRPr="002F1562">
        <w:rPr>
          <w:rFonts w:ascii="Times New Roman" w:hAnsi="Times New Roman"/>
          <w:sz w:val="24"/>
          <w:szCs w:val="24"/>
        </w:rPr>
        <w:t xml:space="preserve">k) esetében az erre vonatkozó, a meghatalmazott aláírását is tartalmazó írásos </w:t>
      </w:r>
      <w:r w:rsidRPr="002F1562">
        <w:rPr>
          <w:rFonts w:ascii="Times New Roman" w:hAnsi="Times New Roman"/>
          <w:b/>
          <w:sz w:val="24"/>
          <w:szCs w:val="24"/>
        </w:rPr>
        <w:t xml:space="preserve">meghatalmazást </w:t>
      </w:r>
      <w:r w:rsidRPr="002F1562">
        <w:rPr>
          <w:rFonts w:ascii="Times New Roman" w:hAnsi="Times New Roman"/>
          <w:sz w:val="24"/>
          <w:szCs w:val="24"/>
        </w:rPr>
        <w:t xml:space="preserve">(eredetiben, vagy egyszerű másolatban), ez esetben is </w:t>
      </w:r>
      <w:r w:rsidRPr="002F1562">
        <w:rPr>
          <w:rFonts w:ascii="Times New Roman" w:hAnsi="Times New Roman"/>
          <w:b/>
          <w:sz w:val="24"/>
          <w:szCs w:val="24"/>
        </w:rPr>
        <w:t>csatolni kell</w:t>
      </w:r>
      <w:r w:rsidRPr="002F1562">
        <w:rPr>
          <w:rFonts w:ascii="Times New Roman" w:hAnsi="Times New Roman"/>
          <w:sz w:val="24"/>
          <w:szCs w:val="24"/>
        </w:rPr>
        <w:t xml:space="preserve"> a cégjegyzésre jogosult meghatalmazó aláírási </w:t>
      </w:r>
      <w:proofErr w:type="spellStart"/>
      <w:r w:rsidRPr="002F1562">
        <w:rPr>
          <w:rFonts w:ascii="Times New Roman" w:hAnsi="Times New Roman"/>
          <w:sz w:val="24"/>
          <w:szCs w:val="24"/>
        </w:rPr>
        <w:t>címpéldányá</w:t>
      </w:r>
      <w:proofErr w:type="spellEnd"/>
      <w:r w:rsidRPr="002F1562">
        <w:rPr>
          <w:rFonts w:ascii="Times New Roman" w:hAnsi="Times New Roman"/>
          <w:sz w:val="24"/>
          <w:szCs w:val="24"/>
        </w:rPr>
        <w:t>(</w:t>
      </w:r>
      <w:proofErr w:type="spellStart"/>
      <w:r w:rsidRPr="002F1562">
        <w:rPr>
          <w:rFonts w:ascii="Times New Roman" w:hAnsi="Times New Roman"/>
          <w:sz w:val="24"/>
          <w:szCs w:val="24"/>
        </w:rPr>
        <w:t>ai</w:t>
      </w:r>
      <w:proofErr w:type="spellEnd"/>
      <w:r w:rsidRPr="002F1562">
        <w:rPr>
          <w:rFonts w:ascii="Times New Roman" w:hAnsi="Times New Roman"/>
          <w:sz w:val="24"/>
          <w:szCs w:val="24"/>
        </w:rPr>
        <w:t xml:space="preserve">)t vagy ügyvéd által ellenjegyzett aláírás mintáját. </w:t>
      </w:r>
    </w:p>
    <w:p w:rsidR="008E0523" w:rsidRPr="002F1562"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2F1562">
        <w:rPr>
          <w:rFonts w:ascii="Times New Roman" w:hAnsi="Times New Roman"/>
          <w:b/>
          <w:sz w:val="24"/>
          <w:szCs w:val="24"/>
        </w:rPr>
        <w:t>Folyamatban lévő változásbejegyzési eljárás</w:t>
      </w:r>
      <w:r w:rsidRPr="002F1562">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2F1562" w:rsidRDefault="008E0523" w:rsidP="008E0523">
      <w:pPr>
        <w:pStyle w:val="Listaszerbekezds"/>
        <w:spacing w:after="0"/>
        <w:ind w:left="284"/>
        <w:contextualSpacing/>
        <w:jc w:val="both"/>
        <w:rPr>
          <w:rFonts w:ascii="Times New Roman" w:hAnsi="Times New Roman"/>
          <w:sz w:val="24"/>
          <w:szCs w:val="24"/>
        </w:rPr>
      </w:pPr>
      <w:r w:rsidRPr="002F1562">
        <w:rPr>
          <w:rFonts w:ascii="Times New Roman" w:hAnsi="Times New Roman"/>
          <w:b/>
          <w:sz w:val="24"/>
          <w:szCs w:val="24"/>
        </w:rPr>
        <w:t>Amennyiben nincs változásbejegyzési eljárás folyamatban, akkor erről a körülményről is nyilatkozni kell az ajánlatban</w:t>
      </w:r>
      <w:r w:rsidRPr="002F1562">
        <w:rPr>
          <w:rFonts w:ascii="Times New Roman" w:hAnsi="Times New Roman"/>
          <w:sz w:val="24"/>
          <w:szCs w:val="24"/>
        </w:rPr>
        <w:t>.</w:t>
      </w:r>
    </w:p>
    <w:p w:rsidR="008E0523" w:rsidRPr="002F1562" w:rsidRDefault="008E0523" w:rsidP="00B02117">
      <w:pPr>
        <w:pStyle w:val="standard"/>
        <w:numPr>
          <w:ilvl w:val="0"/>
          <w:numId w:val="2"/>
        </w:numPr>
        <w:spacing w:line="276" w:lineRule="auto"/>
        <w:jc w:val="both"/>
        <w:rPr>
          <w:rFonts w:ascii="Times New Roman" w:hAnsi="Times New Roman"/>
        </w:rPr>
      </w:pPr>
      <w:r w:rsidRPr="002F1562">
        <w:t xml:space="preserve">Ajánlattevő legkésőbb a szerződéskötés időpontjára köteles az alvállalkozókra is kiterjedő a közbeszerzés tárgyára is vonatkozó, legalább </w:t>
      </w:r>
      <w:r w:rsidR="00B02117" w:rsidRPr="002F1562">
        <w:rPr>
          <w:b/>
        </w:rPr>
        <w:t xml:space="preserve">50 millió Ft/káresemény; minimum </w:t>
      </w:r>
      <w:r w:rsidR="00DA0B7F" w:rsidRPr="002F1562">
        <w:rPr>
          <w:b/>
        </w:rPr>
        <w:t>5</w:t>
      </w:r>
      <w:r w:rsidR="00B02117" w:rsidRPr="002F1562">
        <w:rPr>
          <w:b/>
        </w:rPr>
        <w:t>00 millió Ft érték</w:t>
      </w:r>
      <w:r w:rsidR="00B02117" w:rsidRPr="002F1562">
        <w:rPr>
          <w:rFonts w:hint="eastAsia"/>
          <w:b/>
        </w:rPr>
        <w:t>ű</w:t>
      </w:r>
      <w:r w:rsidRPr="002F1562">
        <w:t xml:space="preserve">, az építési beruházás teljesítésének idejére vonatkozó </w:t>
      </w:r>
      <w:r w:rsidRPr="002F1562">
        <w:rPr>
          <w:b/>
        </w:rPr>
        <w:t>felelősségbiztosítási szerződést</w:t>
      </w:r>
      <w:r w:rsidRPr="002F1562">
        <w:t xml:space="preserve"> kötni vagy a meglévő felelősségbiztosítását kiterjeszteni. Ajánlattevő köteles az erre vonatkozó nyilatkozatát ajánlatához csatolni.</w:t>
      </w:r>
    </w:p>
    <w:p w:rsidR="008E0523" w:rsidRPr="002F1562" w:rsidRDefault="008E0523" w:rsidP="008E0523">
      <w:pPr>
        <w:pStyle w:val="standard"/>
        <w:spacing w:line="276" w:lineRule="auto"/>
        <w:ind w:left="284"/>
        <w:jc w:val="both"/>
      </w:pPr>
      <w:r w:rsidRPr="002F1562">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8E0523" w:rsidRPr="002F1562"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2F1562">
        <w:rPr>
          <w:rFonts w:ascii="Times New Roman" w:hAnsi="Times New Roman" w:cs="Times New Roman"/>
        </w:rPr>
        <w:t xml:space="preserve">Az ajánlatkérő csak az </w:t>
      </w:r>
      <w:r w:rsidRPr="002F1562">
        <w:rPr>
          <w:rFonts w:ascii="Times New Roman" w:hAnsi="Times New Roman" w:cs="Times New Roman"/>
          <w:b/>
        </w:rPr>
        <w:t>eljárás nyertesével</w:t>
      </w:r>
      <w:r w:rsidRPr="002F1562">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rPr>
        <w:t xml:space="preserve">Ajánlattevőnek minden idegen nyelvű nyilatkozatot, hatósági igazolást, dokumentumot és okiratot </w:t>
      </w:r>
      <w:r w:rsidRPr="002F1562">
        <w:rPr>
          <w:rFonts w:ascii="Times New Roman" w:hAnsi="Times New Roman"/>
          <w:b/>
        </w:rPr>
        <w:t>magyar fordításban</w:t>
      </w:r>
      <w:r w:rsidRPr="002F1562">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rPr>
        <w:t xml:space="preserve">Az ajánlattétel során a különböző </w:t>
      </w:r>
      <w:r w:rsidRPr="002F1562">
        <w:rPr>
          <w:rFonts w:ascii="Times New Roman" w:hAnsi="Times New Roman"/>
          <w:b/>
        </w:rPr>
        <w:t>devizák forintra történő átszámításánál</w:t>
      </w:r>
      <w:r w:rsidRPr="002F1562">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b/>
        </w:rPr>
        <w:t>Tájékozódási kötelezettség:</w:t>
      </w:r>
      <w:r w:rsidRPr="002F1562">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rPr>
        <w:t xml:space="preserve">A fentieken túlmenően a Kbt. 53. § (5) </w:t>
      </w:r>
      <w:proofErr w:type="spellStart"/>
      <w:r w:rsidRPr="002F1562">
        <w:rPr>
          <w:rFonts w:ascii="Times New Roman" w:hAnsi="Times New Roman"/>
        </w:rPr>
        <w:t>bek</w:t>
      </w:r>
      <w:proofErr w:type="spellEnd"/>
      <w:r w:rsidRPr="002F1562">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2F1562">
        <w:rPr>
          <w:rFonts w:ascii="Times New Roman" w:hAnsi="Times New Roman"/>
        </w:rPr>
        <w:t>bek-ben</w:t>
      </w:r>
      <w:proofErr w:type="spellEnd"/>
      <w:r w:rsidRPr="002F1562">
        <w:rPr>
          <w:rFonts w:ascii="Times New Roman" w:hAnsi="Times New Roman"/>
        </w:rPr>
        <w:t xml:space="preserve"> foglalt határidőt követően bekövetkezik, az eljárást eredménytelenné nyilváníthatja.</w:t>
      </w:r>
    </w:p>
    <w:p w:rsidR="00AB69EC" w:rsidRPr="002F1562" w:rsidRDefault="008E0523" w:rsidP="00AB69EC">
      <w:pPr>
        <w:pStyle w:val="standard"/>
        <w:numPr>
          <w:ilvl w:val="0"/>
          <w:numId w:val="2"/>
        </w:numPr>
        <w:spacing w:line="276" w:lineRule="auto"/>
        <w:ind w:hanging="218"/>
        <w:jc w:val="both"/>
        <w:rPr>
          <w:rFonts w:ascii="Times New Roman" w:hAnsi="Times New Roman"/>
        </w:rPr>
      </w:pPr>
      <w:r w:rsidRPr="002F1562">
        <w:t xml:space="preserve">Az ajánlatba csatolni kell az </w:t>
      </w:r>
      <w:r w:rsidRPr="002F1562">
        <w:rPr>
          <w:b/>
        </w:rPr>
        <w:t>árazott költségvetést.</w:t>
      </w:r>
    </w:p>
    <w:p w:rsidR="00AB69EC" w:rsidRPr="002F1562" w:rsidRDefault="00631839" w:rsidP="00631839">
      <w:pPr>
        <w:pStyle w:val="standard"/>
        <w:numPr>
          <w:ilvl w:val="0"/>
          <w:numId w:val="2"/>
        </w:numPr>
        <w:spacing w:line="276" w:lineRule="auto"/>
        <w:jc w:val="both"/>
        <w:rPr>
          <w:rFonts w:ascii="Times New Roman" w:hAnsi="Times New Roman"/>
        </w:rPr>
      </w:pPr>
      <w:r w:rsidRPr="002F1562">
        <w:rPr>
          <w:rFonts w:ascii="Times New Roman" w:hAnsi="Times New Roman"/>
        </w:rPr>
        <w:t xml:space="preserve">Az ajánlatban </w:t>
      </w:r>
      <w:r w:rsidRPr="002F1562">
        <w:rPr>
          <w:rFonts w:ascii="Times New Roman" w:hAnsi="Times New Roman"/>
          <w:b/>
        </w:rPr>
        <w:t>projekttervet</w:t>
      </w:r>
      <w:r w:rsidRPr="002F1562">
        <w:rPr>
          <w:rFonts w:ascii="Times New Roman" w:hAnsi="Times New Roman"/>
        </w:rPr>
        <w:t xml:space="preserve"> kell csatolni (SZAKMAI AJÁNLAT). </w:t>
      </w:r>
      <w:r w:rsidR="00AB69EC" w:rsidRPr="002F1562">
        <w:rPr>
          <w:rFonts w:ascii="Times New Roman" w:hAnsi="Times New Roman"/>
        </w:rPr>
        <w:t xml:space="preserve">A nyertes Ajánlattevőnek </w:t>
      </w:r>
      <w:r w:rsidR="00AB69EC" w:rsidRPr="002F1562">
        <w:rPr>
          <w:rFonts w:ascii="Times New Roman" w:hAnsi="Times New Roman"/>
          <w:b/>
        </w:rPr>
        <w:t>megvalósulási tervet</w:t>
      </w:r>
      <w:r w:rsidR="00AB69EC" w:rsidRPr="002F1562">
        <w:rPr>
          <w:rFonts w:ascii="Times New Roman" w:hAnsi="Times New Roman"/>
        </w:rPr>
        <w:t xml:space="preserve"> kell benyújtania a végszámla benyújtásával egyidejűleg.</w:t>
      </w:r>
    </w:p>
    <w:p w:rsidR="005536FD" w:rsidRPr="002F1562" w:rsidRDefault="007E0E23" w:rsidP="00B05A35">
      <w:pPr>
        <w:pStyle w:val="standard"/>
        <w:numPr>
          <w:ilvl w:val="0"/>
          <w:numId w:val="2"/>
        </w:numPr>
        <w:jc w:val="both"/>
        <w:rPr>
          <w:rFonts w:ascii="Times New Roman" w:hAnsi="Times New Roman"/>
        </w:rPr>
      </w:pPr>
      <w:r w:rsidRPr="002F1562">
        <w:rPr>
          <w:rFonts w:ascii="Times New Roman" w:hAnsi="Times New Roman"/>
        </w:rPr>
        <w:t xml:space="preserve">Ajánlatkérő nem alkalmazza a Kbt. 75. § (2) </w:t>
      </w:r>
      <w:proofErr w:type="spellStart"/>
      <w:r w:rsidRPr="002F1562">
        <w:rPr>
          <w:rFonts w:ascii="Times New Roman" w:hAnsi="Times New Roman"/>
        </w:rPr>
        <w:t>bek</w:t>
      </w:r>
      <w:proofErr w:type="spellEnd"/>
      <w:r w:rsidRPr="002F1562">
        <w:rPr>
          <w:rFonts w:ascii="Times New Roman" w:hAnsi="Times New Roman"/>
        </w:rPr>
        <w:t>. e) pontját.</w:t>
      </w:r>
    </w:p>
    <w:p w:rsidR="00696C34" w:rsidRPr="002F1562" w:rsidRDefault="005536FD" w:rsidP="00696C34">
      <w:pPr>
        <w:pStyle w:val="standard"/>
        <w:numPr>
          <w:ilvl w:val="0"/>
          <w:numId w:val="2"/>
        </w:numPr>
        <w:jc w:val="both"/>
      </w:pPr>
      <w:r w:rsidRPr="002F1562">
        <w:rPr>
          <w:rFonts w:ascii="Times New Roman" w:hAnsi="Times New Roman"/>
        </w:rPr>
        <w:t>A bontási munkák részét képező fakivágásokat a vegetációs és fészkelési időszak kezdete előtt szükséges elvégezni.</w:t>
      </w:r>
      <w:r w:rsidR="00696C34" w:rsidRPr="002F1562">
        <w:t xml:space="preserve"> </w:t>
      </w:r>
    </w:p>
    <w:p w:rsidR="008E0523" w:rsidRPr="002F1562" w:rsidRDefault="008E0523" w:rsidP="00D84CFA">
      <w:pPr>
        <w:pStyle w:val="standard"/>
        <w:jc w:val="both"/>
      </w:pPr>
    </w:p>
    <w:p w:rsidR="00B02117" w:rsidRPr="002F1562" w:rsidRDefault="008E0523" w:rsidP="00B02117">
      <w:pPr>
        <w:pStyle w:val="standard"/>
        <w:spacing w:line="276" w:lineRule="auto"/>
        <w:jc w:val="both"/>
        <w:rPr>
          <w:rFonts w:ascii="Times New Roman" w:hAnsi="Times New Roman"/>
        </w:rPr>
      </w:pPr>
      <w:r w:rsidRPr="002F1562">
        <w:rPr>
          <w:rFonts w:ascii="Times New Roman" w:hAnsi="Times New Roman"/>
          <w:b/>
        </w:rPr>
        <w:t>22.</w:t>
      </w:r>
      <w:r w:rsidRPr="002F1562">
        <w:rPr>
          <w:rFonts w:ascii="Times New Roman" w:hAnsi="Times New Roman"/>
        </w:rPr>
        <w:tab/>
      </w:r>
      <w:r w:rsidR="00B02117" w:rsidRPr="002F1562">
        <w:rPr>
          <w:rFonts w:ascii="Times New Roman" w:hAnsi="Times New Roman"/>
        </w:rPr>
        <w:t xml:space="preserve">Az eljárásban való részvétel </w:t>
      </w:r>
      <w:r w:rsidR="00B02117" w:rsidRPr="002F1562">
        <w:rPr>
          <w:rFonts w:ascii="Times New Roman" w:hAnsi="Times New Roman"/>
          <w:b/>
        </w:rPr>
        <w:t>ajánlati biztosíték</w:t>
      </w:r>
      <w:r w:rsidR="00B02117" w:rsidRPr="002F1562">
        <w:rPr>
          <w:rFonts w:ascii="Times New Roman" w:hAnsi="Times New Roman"/>
        </w:rPr>
        <w:t xml:space="preserve"> adásához kötött.</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 xml:space="preserve">Az ajánlati biztosíték mértéke: </w:t>
      </w:r>
      <w:r w:rsidR="00A24B73" w:rsidRPr="002F1562">
        <w:rPr>
          <w:rFonts w:ascii="Times New Roman" w:hAnsi="Times New Roman"/>
          <w:b/>
        </w:rPr>
        <w:t>3</w:t>
      </w:r>
      <w:r w:rsidRPr="002F1562">
        <w:rPr>
          <w:rFonts w:ascii="Times New Roman" w:hAnsi="Times New Roman"/>
          <w:b/>
        </w:rPr>
        <w:t xml:space="preserve"> 000 </w:t>
      </w:r>
      <w:proofErr w:type="spellStart"/>
      <w:r w:rsidRPr="002F1562">
        <w:rPr>
          <w:rFonts w:ascii="Times New Roman" w:hAnsi="Times New Roman"/>
          <w:b/>
        </w:rPr>
        <w:t>000</w:t>
      </w:r>
      <w:proofErr w:type="spellEnd"/>
      <w:r w:rsidRPr="002F1562">
        <w:rPr>
          <w:rFonts w:ascii="Times New Roman" w:hAnsi="Times New Roman"/>
          <w:b/>
        </w:rPr>
        <w:t xml:space="preserve"> HUF.</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 xml:space="preserve">Az ajánlatkérő fizetési számlaszáma: OTP Bank </w:t>
      </w:r>
      <w:proofErr w:type="spellStart"/>
      <w:r w:rsidRPr="002F1562">
        <w:rPr>
          <w:rFonts w:ascii="Times New Roman" w:hAnsi="Times New Roman"/>
        </w:rPr>
        <w:t>Nyrt-nél</w:t>
      </w:r>
      <w:proofErr w:type="spellEnd"/>
      <w:r w:rsidRPr="002F1562">
        <w:rPr>
          <w:rFonts w:ascii="Times New Roman" w:hAnsi="Times New Roman"/>
        </w:rPr>
        <w:t xml:space="preserve"> vezetett 11784009-15514004-00000000</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Az ajánlati biztosíték befizetése (teljesítése) igazolásának módja: — az Ajánlatkérő fenti bankszámlájára történt átutalást teljes bizonyító erejű magánokirattal szükséges igazolni (teljesítésnek a számlán történt jóváírás tekintendő), vagy</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 az Ajánlatkérő javára szóló eredeti pénzügyi intézmény vagy biztosító által vállalt garanciát vagy készfizető kezességet kell átadni (a garancia és a készfizető kezesség érvényességének az ajánlati kötöttség végéig kell érvényben maradnia), vagy</w:t>
      </w:r>
    </w:p>
    <w:p w:rsidR="008E0523" w:rsidRPr="002F1562" w:rsidRDefault="00B02117" w:rsidP="00B02117">
      <w:pPr>
        <w:pStyle w:val="standard"/>
        <w:spacing w:line="276" w:lineRule="auto"/>
        <w:jc w:val="both"/>
        <w:rPr>
          <w:rFonts w:ascii="Times New Roman" w:hAnsi="Times New Roman"/>
        </w:rPr>
      </w:pPr>
      <w:r w:rsidRPr="002F1562">
        <w:rPr>
          <w:rFonts w:ascii="Times New Roman" w:hAnsi="Times New Roman"/>
        </w:rPr>
        <w:t>— a biztosítási szerződés alapján kiállított készfizető kezességvállalást tartalmazó kötelezvényt csatolni.</w:t>
      </w:r>
    </w:p>
    <w:p w:rsidR="008E0523" w:rsidRPr="002F1562" w:rsidRDefault="008E0523" w:rsidP="008E0523">
      <w:pPr>
        <w:pStyle w:val="NormlWeb"/>
        <w:spacing w:before="0" w:beforeAutospacing="0" w:after="0" w:afterAutospacing="0" w:line="276" w:lineRule="auto"/>
        <w:ind w:left="567" w:right="119" w:hanging="567"/>
        <w:jc w:val="both"/>
        <w:rPr>
          <w:b/>
        </w:rPr>
      </w:pPr>
    </w:p>
    <w:p w:rsidR="008E0523" w:rsidRPr="002F1562" w:rsidRDefault="008E0523" w:rsidP="008E0523">
      <w:pPr>
        <w:pStyle w:val="NormlWeb"/>
        <w:spacing w:before="0" w:beforeAutospacing="0" w:after="0" w:afterAutospacing="0" w:line="276" w:lineRule="auto"/>
        <w:ind w:left="567" w:right="119" w:hanging="567"/>
        <w:jc w:val="both"/>
      </w:pPr>
      <w:r w:rsidRPr="002F1562">
        <w:rPr>
          <w:b/>
        </w:rPr>
        <w:t>23.</w:t>
      </w:r>
      <w:r w:rsidRPr="002F1562">
        <w:rPr>
          <w:b/>
        </w:rPr>
        <w:tab/>
      </w:r>
      <w:r w:rsidRPr="002F1562">
        <w:t xml:space="preserve">A közbeszerzési eljárásban való részvétel és az eljárás során megkötendő szerződés Kbt. 114. § (11) bekezdése alapján </w:t>
      </w:r>
      <w:r w:rsidRPr="002F1562">
        <w:rPr>
          <w:b/>
        </w:rPr>
        <w:t>nem fenntartott</w:t>
      </w:r>
      <w:r w:rsidRPr="002F1562">
        <w:t>.</w:t>
      </w:r>
    </w:p>
    <w:p w:rsidR="008E0523" w:rsidRPr="002F1562" w:rsidRDefault="008E0523" w:rsidP="008E0523">
      <w:pPr>
        <w:pStyle w:val="NormlWeb"/>
        <w:spacing w:before="0" w:beforeAutospacing="0" w:after="0" w:afterAutospacing="0" w:line="276" w:lineRule="auto"/>
        <w:ind w:right="119"/>
        <w:jc w:val="both"/>
      </w:pPr>
    </w:p>
    <w:p w:rsidR="008E0523" w:rsidRPr="002F1562" w:rsidRDefault="008E0523" w:rsidP="009B457B">
      <w:pPr>
        <w:pStyle w:val="NormlWeb"/>
        <w:spacing w:before="0" w:beforeAutospacing="0" w:after="0" w:afterAutospacing="0" w:line="276" w:lineRule="auto"/>
        <w:ind w:left="567" w:right="119" w:hanging="567"/>
        <w:jc w:val="both"/>
        <w:rPr>
          <w:b/>
          <w:bCs/>
        </w:rPr>
      </w:pPr>
      <w:r w:rsidRPr="002F1562">
        <w:rPr>
          <w:b/>
        </w:rPr>
        <w:t>24.</w:t>
      </w:r>
      <w:r w:rsidRPr="002F1562">
        <w:rPr>
          <w:b/>
        </w:rPr>
        <w:tab/>
      </w:r>
      <w:r w:rsidRPr="002F1562">
        <w:rPr>
          <w:b/>
          <w:bCs/>
        </w:rPr>
        <w:t>A szerződés Európai Uniós alapokból finanszírozott projekttel és/vagy programmal kapcsolatos:</w:t>
      </w:r>
      <w:r w:rsidR="009B457B" w:rsidRPr="002F1562">
        <w:rPr>
          <w:b/>
          <w:bCs/>
        </w:rPr>
        <w:t xml:space="preserve"> -</w:t>
      </w:r>
    </w:p>
    <w:p w:rsidR="008E0523" w:rsidRPr="002F1562" w:rsidRDefault="008E0523" w:rsidP="008E0523">
      <w:pPr>
        <w:pStyle w:val="NormlWeb"/>
        <w:spacing w:before="0" w:beforeAutospacing="0" w:after="0" w:afterAutospacing="0" w:line="276" w:lineRule="auto"/>
        <w:ind w:left="567" w:right="119" w:hanging="567"/>
        <w:jc w:val="both"/>
        <w:rPr>
          <w:b/>
        </w:rPr>
      </w:pPr>
      <w:r w:rsidRPr="002F1562">
        <w:rPr>
          <w:b/>
        </w:rPr>
        <w:t>25.</w:t>
      </w:r>
      <w:r w:rsidRPr="002F1562">
        <w:rPr>
          <w:b/>
        </w:rPr>
        <w:tab/>
        <w:t>A közös ajánlatot tevő nyertesek által létrehozandó gazdasági társaság, illetve jogi személy: (adott esetben)</w:t>
      </w:r>
    </w:p>
    <w:p w:rsidR="008E0523" w:rsidRPr="002F1562" w:rsidRDefault="008E0523" w:rsidP="008E0523">
      <w:pPr>
        <w:pStyle w:val="NormlWeb"/>
        <w:spacing w:before="0" w:beforeAutospacing="0" w:after="0" w:afterAutospacing="0" w:line="276" w:lineRule="auto"/>
        <w:ind w:left="567" w:right="119"/>
        <w:jc w:val="both"/>
      </w:pPr>
      <w:r w:rsidRPr="002F1562">
        <w:t>Ajánlatkérő nem teszi lehetővé gazdálkodó szervezet létrehozását. Ajánlatkérő a projekttársaság alapítását az önálló ajánlattevők tekintetében is kizárja.</w:t>
      </w:r>
    </w:p>
    <w:p w:rsidR="008E0523" w:rsidRPr="002F1562" w:rsidRDefault="008E0523" w:rsidP="008E0523">
      <w:pPr>
        <w:pStyle w:val="NormlWeb"/>
        <w:spacing w:before="0" w:beforeAutospacing="0" w:after="0" w:afterAutospacing="0" w:line="276" w:lineRule="auto"/>
        <w:ind w:left="567" w:right="119"/>
        <w:jc w:val="both"/>
      </w:pPr>
    </w:p>
    <w:p w:rsidR="008E0523" w:rsidRPr="000761F9" w:rsidRDefault="008E0523" w:rsidP="008E0523">
      <w:pPr>
        <w:spacing w:after="0"/>
        <w:ind w:left="567" w:hanging="567"/>
        <w:rPr>
          <w:rFonts w:ascii="Times New Roman" w:hAnsi="Times New Roman"/>
          <w:sz w:val="24"/>
          <w:szCs w:val="24"/>
        </w:rPr>
      </w:pPr>
      <w:r w:rsidRPr="002F1562">
        <w:rPr>
          <w:rFonts w:ascii="Times New Roman" w:hAnsi="Times New Roman"/>
          <w:b/>
          <w:sz w:val="24"/>
          <w:szCs w:val="24"/>
        </w:rPr>
        <w:t xml:space="preserve">26.  </w:t>
      </w:r>
      <w:r w:rsidRPr="002F1562">
        <w:rPr>
          <w:rFonts w:ascii="Times New Roman" w:hAnsi="Times New Roman"/>
          <w:b/>
          <w:sz w:val="24"/>
          <w:szCs w:val="24"/>
        </w:rPr>
        <w:tab/>
        <w:t xml:space="preserve">Az ajánlattételi felhívás </w:t>
      </w:r>
      <w:proofErr w:type="gramStart"/>
      <w:r w:rsidRPr="002F1562">
        <w:rPr>
          <w:rFonts w:ascii="Times New Roman" w:hAnsi="Times New Roman"/>
          <w:b/>
          <w:sz w:val="24"/>
          <w:szCs w:val="24"/>
        </w:rPr>
        <w:t>megküldésének napj</w:t>
      </w:r>
      <w:bookmarkEnd w:id="17"/>
      <w:r w:rsidRPr="002F1562">
        <w:rPr>
          <w:rFonts w:ascii="Times New Roman" w:hAnsi="Times New Roman"/>
          <w:b/>
          <w:sz w:val="24"/>
          <w:szCs w:val="24"/>
        </w:rPr>
        <w:t>a</w:t>
      </w:r>
      <w:proofErr w:type="gramEnd"/>
      <w:r w:rsidRPr="002F1562">
        <w:rPr>
          <w:rFonts w:ascii="Times New Roman" w:hAnsi="Times New Roman"/>
          <w:b/>
          <w:sz w:val="24"/>
          <w:szCs w:val="24"/>
        </w:rPr>
        <w:t xml:space="preserve">: </w:t>
      </w:r>
      <w:r w:rsidR="007E0E23" w:rsidRPr="002F1562">
        <w:rPr>
          <w:rFonts w:ascii="Times New Roman" w:hAnsi="Times New Roman"/>
          <w:b/>
          <w:sz w:val="24"/>
          <w:szCs w:val="24"/>
        </w:rPr>
        <w:t>2017</w:t>
      </w:r>
      <w:r w:rsidR="000761F9" w:rsidRPr="002F1562">
        <w:rPr>
          <w:rFonts w:ascii="Times New Roman" w:hAnsi="Times New Roman"/>
          <w:b/>
          <w:sz w:val="24"/>
          <w:szCs w:val="24"/>
        </w:rPr>
        <w:t xml:space="preserve">. </w:t>
      </w:r>
      <w:r w:rsidR="00D84CFA">
        <w:rPr>
          <w:rFonts w:ascii="Times New Roman" w:hAnsi="Times New Roman"/>
          <w:b/>
          <w:sz w:val="24"/>
          <w:szCs w:val="24"/>
        </w:rPr>
        <w:t>december 4.</w:t>
      </w:r>
    </w:p>
    <w:p w:rsidR="00D91F3F" w:rsidRDefault="00D91F3F"/>
    <w:sectPr w:rsidR="00D91F3F" w:rsidSect="00D20559">
      <w:footerReference w:type="default" r:id="rId10"/>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FF" w:rsidRDefault="00EA39FF">
      <w:pPr>
        <w:spacing w:after="0" w:line="240" w:lineRule="auto"/>
      </w:pPr>
      <w:r>
        <w:separator/>
      </w:r>
    </w:p>
  </w:endnote>
  <w:endnote w:type="continuationSeparator" w:id="0">
    <w:p w:rsidR="00EA39FF" w:rsidRDefault="00EA3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FF" w:rsidRDefault="00EA39FF">
    <w:pPr>
      <w:pStyle w:val="llb"/>
      <w:jc w:val="right"/>
    </w:pPr>
    <w:r w:rsidRPr="00CD579F">
      <w:rPr>
        <w:rFonts w:ascii="Times New Roman" w:hAnsi="Times New Roman"/>
      </w:rPr>
      <w:t xml:space="preserve">Oldal: </w:t>
    </w:r>
    <w:r w:rsidRPr="00CD579F">
      <w:rPr>
        <w:rFonts w:ascii="Times New Roman" w:hAnsi="Times New Roman"/>
        <w:b/>
        <w:sz w:val="24"/>
        <w:szCs w:val="24"/>
      </w:rPr>
      <w:fldChar w:fldCharType="begin"/>
    </w:r>
    <w:r w:rsidRPr="00CD579F">
      <w:rPr>
        <w:rFonts w:ascii="Times New Roman" w:hAnsi="Times New Roman"/>
        <w:b/>
      </w:rPr>
      <w:instrText>PAGE</w:instrText>
    </w:r>
    <w:r w:rsidRPr="00CD579F">
      <w:rPr>
        <w:rFonts w:ascii="Times New Roman" w:hAnsi="Times New Roman"/>
        <w:b/>
        <w:sz w:val="24"/>
        <w:szCs w:val="24"/>
      </w:rPr>
      <w:fldChar w:fldCharType="separate"/>
    </w:r>
    <w:r w:rsidR="00FC1EDD">
      <w:rPr>
        <w:rFonts w:ascii="Times New Roman" w:hAnsi="Times New Roman"/>
        <w:b/>
        <w:noProof/>
      </w:rPr>
      <w:t>18</w:t>
    </w:r>
    <w:r w:rsidRPr="00CD579F">
      <w:rPr>
        <w:rFonts w:ascii="Times New Roman" w:hAnsi="Times New Roman"/>
        <w:b/>
        <w:sz w:val="24"/>
        <w:szCs w:val="24"/>
      </w:rPr>
      <w:fldChar w:fldCharType="end"/>
    </w:r>
    <w:r w:rsidRPr="00CD579F">
      <w:rPr>
        <w:rFonts w:ascii="Times New Roman" w:hAnsi="Times New Roman"/>
      </w:rPr>
      <w:t xml:space="preserve"> / </w:t>
    </w:r>
    <w:r w:rsidRPr="00CD579F">
      <w:rPr>
        <w:rFonts w:ascii="Times New Roman" w:hAnsi="Times New Roman"/>
        <w:b/>
        <w:sz w:val="24"/>
        <w:szCs w:val="24"/>
      </w:rPr>
      <w:fldChar w:fldCharType="begin"/>
    </w:r>
    <w:r w:rsidRPr="00CD579F">
      <w:rPr>
        <w:rFonts w:ascii="Times New Roman" w:hAnsi="Times New Roman"/>
        <w:b/>
      </w:rPr>
      <w:instrText>NUMPAGES</w:instrText>
    </w:r>
    <w:r w:rsidRPr="00CD579F">
      <w:rPr>
        <w:rFonts w:ascii="Times New Roman" w:hAnsi="Times New Roman"/>
        <w:b/>
        <w:sz w:val="24"/>
        <w:szCs w:val="24"/>
      </w:rPr>
      <w:fldChar w:fldCharType="separate"/>
    </w:r>
    <w:r w:rsidR="00FC1EDD">
      <w:rPr>
        <w:rFonts w:ascii="Times New Roman" w:hAnsi="Times New Roman"/>
        <w:b/>
        <w:noProof/>
      </w:rPr>
      <w:t>18</w:t>
    </w:r>
    <w:r w:rsidRPr="00CD579F">
      <w:rPr>
        <w:rFonts w:ascii="Times New Roman" w:hAnsi="Times New Roman"/>
        <w:b/>
        <w:sz w:val="24"/>
        <w:szCs w:val="24"/>
      </w:rPr>
      <w:fldChar w:fldCharType="end"/>
    </w:r>
  </w:p>
  <w:p w:rsidR="00EA39FF" w:rsidRDefault="00EA39F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FF" w:rsidRDefault="00EA39FF">
      <w:pPr>
        <w:spacing w:after="0" w:line="240" w:lineRule="auto"/>
      </w:pPr>
      <w:r>
        <w:separator/>
      </w:r>
    </w:p>
  </w:footnote>
  <w:footnote w:type="continuationSeparator" w:id="0">
    <w:p w:rsidR="00EA39FF" w:rsidRDefault="00EA3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1">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2">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2"/>
  </w:num>
  <w:num w:numId="5">
    <w:abstractNumId w:val="11"/>
  </w:num>
  <w:num w:numId="6">
    <w:abstractNumId w:val="0"/>
  </w:num>
  <w:num w:numId="7">
    <w:abstractNumId w:val="1"/>
  </w:num>
  <w:num w:numId="8">
    <w:abstractNumId w:val="10"/>
  </w:num>
  <w:num w:numId="9">
    <w:abstractNumId w:val="3"/>
  </w:num>
  <w:num w:numId="10">
    <w:abstractNumId w:val="13"/>
  </w:num>
  <w:num w:numId="11">
    <w:abstractNumId w:val="7"/>
  </w:num>
  <w:num w:numId="12">
    <w:abstractNumId w:val="4"/>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1673"/>
    <w:rsid w:val="00011F63"/>
    <w:rsid w:val="000418C5"/>
    <w:rsid w:val="00054760"/>
    <w:rsid w:val="000761F9"/>
    <w:rsid w:val="00085B04"/>
    <w:rsid w:val="000C51FE"/>
    <w:rsid w:val="000F61A0"/>
    <w:rsid w:val="00147D0A"/>
    <w:rsid w:val="00175F0E"/>
    <w:rsid w:val="001925E2"/>
    <w:rsid w:val="00197D5A"/>
    <w:rsid w:val="001A4EAE"/>
    <w:rsid w:val="001B4172"/>
    <w:rsid w:val="001D6E3A"/>
    <w:rsid w:val="00231110"/>
    <w:rsid w:val="002376D3"/>
    <w:rsid w:val="00257DF7"/>
    <w:rsid w:val="002A693D"/>
    <w:rsid w:val="002F01DF"/>
    <w:rsid w:val="002F1562"/>
    <w:rsid w:val="002F2BDB"/>
    <w:rsid w:val="00301AB1"/>
    <w:rsid w:val="00302E90"/>
    <w:rsid w:val="003109CB"/>
    <w:rsid w:val="0038010F"/>
    <w:rsid w:val="003A4BE2"/>
    <w:rsid w:val="003B68C1"/>
    <w:rsid w:val="0040131A"/>
    <w:rsid w:val="0042058B"/>
    <w:rsid w:val="0045122F"/>
    <w:rsid w:val="00453E78"/>
    <w:rsid w:val="004A203A"/>
    <w:rsid w:val="004E3D43"/>
    <w:rsid w:val="005270B6"/>
    <w:rsid w:val="0053138D"/>
    <w:rsid w:val="005332FC"/>
    <w:rsid w:val="005536FD"/>
    <w:rsid w:val="005745AF"/>
    <w:rsid w:val="00576A9A"/>
    <w:rsid w:val="0058762F"/>
    <w:rsid w:val="00591F9C"/>
    <w:rsid w:val="00596862"/>
    <w:rsid w:val="005C799C"/>
    <w:rsid w:val="005D573A"/>
    <w:rsid w:val="005D690B"/>
    <w:rsid w:val="005E23A9"/>
    <w:rsid w:val="00601740"/>
    <w:rsid w:val="006150AB"/>
    <w:rsid w:val="00622BEC"/>
    <w:rsid w:val="00631839"/>
    <w:rsid w:val="00653BB6"/>
    <w:rsid w:val="006715CB"/>
    <w:rsid w:val="00672DCC"/>
    <w:rsid w:val="00683FB0"/>
    <w:rsid w:val="00696C34"/>
    <w:rsid w:val="006B0587"/>
    <w:rsid w:val="00711ACD"/>
    <w:rsid w:val="007435F9"/>
    <w:rsid w:val="0075230B"/>
    <w:rsid w:val="00775EB3"/>
    <w:rsid w:val="007E0E23"/>
    <w:rsid w:val="00804E07"/>
    <w:rsid w:val="008557D0"/>
    <w:rsid w:val="0086413E"/>
    <w:rsid w:val="008B50BA"/>
    <w:rsid w:val="008B5B51"/>
    <w:rsid w:val="008D1DA5"/>
    <w:rsid w:val="008D4FCC"/>
    <w:rsid w:val="008E0523"/>
    <w:rsid w:val="00910B19"/>
    <w:rsid w:val="00922270"/>
    <w:rsid w:val="00924D57"/>
    <w:rsid w:val="00940B8A"/>
    <w:rsid w:val="0097513D"/>
    <w:rsid w:val="009A7997"/>
    <w:rsid w:val="009B457B"/>
    <w:rsid w:val="009E5465"/>
    <w:rsid w:val="009F720B"/>
    <w:rsid w:val="00A24B73"/>
    <w:rsid w:val="00A47A26"/>
    <w:rsid w:val="00A85543"/>
    <w:rsid w:val="00AB69EC"/>
    <w:rsid w:val="00AD393B"/>
    <w:rsid w:val="00B02117"/>
    <w:rsid w:val="00B05A35"/>
    <w:rsid w:val="00B13D3A"/>
    <w:rsid w:val="00B7702C"/>
    <w:rsid w:val="00BA03FC"/>
    <w:rsid w:val="00BA2B17"/>
    <w:rsid w:val="00BB29E4"/>
    <w:rsid w:val="00BC041D"/>
    <w:rsid w:val="00BC3A8A"/>
    <w:rsid w:val="00BC6687"/>
    <w:rsid w:val="00C05AC5"/>
    <w:rsid w:val="00C1635E"/>
    <w:rsid w:val="00C17311"/>
    <w:rsid w:val="00C61D41"/>
    <w:rsid w:val="00C62C9C"/>
    <w:rsid w:val="00C762F4"/>
    <w:rsid w:val="00CA278D"/>
    <w:rsid w:val="00CA5626"/>
    <w:rsid w:val="00CB2F7E"/>
    <w:rsid w:val="00CD5DC5"/>
    <w:rsid w:val="00CD71B8"/>
    <w:rsid w:val="00CF1983"/>
    <w:rsid w:val="00D07FE2"/>
    <w:rsid w:val="00D20559"/>
    <w:rsid w:val="00D56BF4"/>
    <w:rsid w:val="00D74F51"/>
    <w:rsid w:val="00D84CFA"/>
    <w:rsid w:val="00D91F3F"/>
    <w:rsid w:val="00D952BC"/>
    <w:rsid w:val="00DA0B7F"/>
    <w:rsid w:val="00DB796B"/>
    <w:rsid w:val="00E04128"/>
    <w:rsid w:val="00E20542"/>
    <w:rsid w:val="00E25DA0"/>
    <w:rsid w:val="00E27FBE"/>
    <w:rsid w:val="00EA0C8F"/>
    <w:rsid w:val="00EA39FF"/>
    <w:rsid w:val="00EF390E"/>
    <w:rsid w:val="00F20695"/>
    <w:rsid w:val="00F26EA0"/>
    <w:rsid w:val="00F94995"/>
    <w:rsid w:val="00FA29B5"/>
    <w:rsid w:val="00FC1EDD"/>
    <w:rsid w:val="00FD62CE"/>
    <w:rsid w:val="00FE505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 w:type="paragraph" w:styleId="Szvegtrzsbehzssal">
    <w:name w:val="Body Text Indent"/>
    <w:basedOn w:val="Norml"/>
    <w:link w:val="SzvegtrzsbehzssalChar"/>
    <w:uiPriority w:val="99"/>
    <w:rsid w:val="00BC6687"/>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BC668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holcz.jozsef@zugl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pholcz.jozsef@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0164-8665-4635-8FF3-79E6A36E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5977</Words>
  <Characters>41246</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47129</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3</cp:revision>
  <cp:lastPrinted>2017-11-27T08:02:00Z</cp:lastPrinted>
  <dcterms:created xsi:type="dcterms:W3CDTF">2017-11-23T13:41:00Z</dcterms:created>
  <dcterms:modified xsi:type="dcterms:W3CDTF">2017-11-27T08:02:00Z</dcterms:modified>
</cp:coreProperties>
</file>