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F3" w:rsidRP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2. számú melléklet</w:t>
      </w:r>
    </w:p>
    <w:p w:rsidR="002C20F3" w:rsidRPr="002C20F3" w:rsidRDefault="002C20F3" w:rsidP="002C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5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1067"/>
        <w:gridCol w:w="846"/>
        <w:gridCol w:w="1983"/>
        <w:gridCol w:w="4676"/>
      </w:tblGrid>
      <w:tr w:rsidR="002C20F3" w:rsidRPr="002C20F3" w:rsidTr="00254FB5">
        <w:trPr>
          <w:trHeight w:hRule="exact" w:val="130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KÖZTERÜLET-HASZNÁLATI KÉRELEM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  <w:t>a Budapest Főváros XIV. Kerület Zugló Önkormányzata tulajdonában lévő közterületek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  <w:t>közterület-használatához</w:t>
            </w:r>
          </w:p>
        </w:tc>
      </w:tr>
      <w:tr w:rsidR="002C20F3" w:rsidRPr="002C20F3" w:rsidTr="00254FB5">
        <w:trPr>
          <w:trHeight w:hRule="exact" w:val="638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 neve: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851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Törvényes képviselőjének neve: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(jogi személy kérelmező, valamint meghatalmazott úján eljáró kérelmező esetén)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847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 születési helye és ideje: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(természetes személy kérelmező esetén)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704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 anyja neve: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(természetes személy kérelmező esetén)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652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 lakóhelye/székhelye: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849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 levelezési címe: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(természetes személy kérelmező esetén, amennyiben eltér</w:t>
            </w: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a lakóhelyéttől)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1174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Kérelmező adószáma/ adóazonosító jele/ nyilvántartási száma/ </w:t>
            </w: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br/>
              <w:t>őstermelői igazolvány száma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(megfelelő aláhúzandó)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597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 cégjegyzékszáma: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(jogi személy kérelmező esetén)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809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 nyilvántartási száma: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(nem gazdasági társaság kérelmező esetén)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val="511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telefonszáma: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509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e-mail címe: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</w:tr>
      <w:tr w:rsidR="002C20F3" w:rsidRPr="002C20F3" w:rsidTr="00254FB5">
        <w:trPr>
          <w:trHeight w:val="418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Kérelmező képviselőjének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telefonszáma: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580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e-mail címe: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val="684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Közterület-használat </w:t>
            </w: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kezdete</w:t>
            </w: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: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Közterület használat </w:t>
            </w: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vége</w:t>
            </w: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Közterület-használat </w:t>
            </w: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helye</w:t>
            </w: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:</w:t>
            </w:r>
          </w:p>
        </w:tc>
      </w:tr>
      <w:tr w:rsidR="002C20F3" w:rsidRPr="002C20F3" w:rsidTr="00254FB5">
        <w:trPr>
          <w:trHeight w:val="45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</w:tc>
      </w:tr>
      <w:tr w:rsidR="002C20F3" w:rsidRPr="002C20F3" w:rsidTr="00254FB5">
        <w:trPr>
          <w:trHeight w:hRule="exact" w:val="871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Közterület-használat helyének típusa</w:t>
            </w:r>
            <w:r w:rsidRPr="002C2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2C20F3" w:rsidRPr="002C20F3" w:rsidRDefault="002C20F3" w:rsidP="002C20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(Megfelelő aláhúzandó)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1. </w:t>
            </w:r>
            <w:proofErr w:type="gramStart"/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gyalogjárda            2</w:t>
            </w:r>
            <w:proofErr w:type="gramEnd"/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útpálya            3. parkoló                4. egyéb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57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Közterület-használat mértéke: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__________ m²           </w:t>
            </w:r>
            <w:proofErr w:type="gramStart"/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          ___________    db</w:t>
            </w:r>
            <w:proofErr w:type="gramEnd"/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2C20F3" w:rsidRPr="002C20F3" w:rsidTr="00254FB5">
        <w:trPr>
          <w:trHeight w:hRule="exact" w:val="190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 </w:t>
            </w:r>
            <w:r w:rsidRPr="002C2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Közterület-használat célja:</w:t>
            </w:r>
          </w:p>
        </w:tc>
      </w:tr>
      <w:tr w:rsidR="002C20F3" w:rsidRPr="002C20F3" w:rsidTr="00254FB5">
        <w:trPr>
          <w:trHeight w:hRule="exact" w:val="85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C2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Kérelemhez kapcsolódó egyéb megjegyzés:</w:t>
            </w:r>
          </w:p>
        </w:tc>
      </w:tr>
    </w:tbl>
    <w:p w:rsidR="002C20F3" w:rsidRPr="002C20F3" w:rsidRDefault="002C20F3" w:rsidP="002C20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tblpX="-572" w:tblpY="17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2C20F3" w:rsidRPr="002C20F3" w:rsidTr="00254FB5">
        <w:trPr>
          <w:trHeight w:val="695"/>
        </w:trPr>
        <w:tc>
          <w:tcPr>
            <w:tcW w:w="10485" w:type="dxa"/>
            <w:shd w:val="clear" w:color="auto" w:fill="auto"/>
            <w:vAlign w:val="center"/>
          </w:tcPr>
          <w:p w:rsidR="002C20F3" w:rsidRPr="002C20F3" w:rsidRDefault="002C20F3" w:rsidP="002C20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 KEZDEMENYEZŐ A </w:t>
            </w: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JELEN </w:t>
            </w: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KEZDEMENYEZÉS ALÁÍRÁSÁVAL </w:t>
            </w: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  <w:t>TUDOMÁSUL</w:t>
            </w:r>
          </w:p>
          <w:p w:rsidR="002C20F3" w:rsidRPr="002C20F3" w:rsidRDefault="002C20F3" w:rsidP="002C20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  <w:t>VESZI:</w:t>
            </w:r>
          </w:p>
        </w:tc>
      </w:tr>
      <w:tr w:rsidR="002C20F3" w:rsidRPr="002C20F3" w:rsidTr="00254FB5">
        <w:trPr>
          <w:trHeight w:val="563"/>
        </w:trPr>
        <w:tc>
          <w:tcPr>
            <w:tcW w:w="10485" w:type="dxa"/>
            <w:shd w:val="clear" w:color="auto" w:fill="auto"/>
            <w:vAlign w:val="center"/>
          </w:tcPr>
          <w:p w:rsidR="002C20F3" w:rsidRPr="002C20F3" w:rsidRDefault="002C20F3" w:rsidP="002C20F3">
            <w:pPr>
              <w:widowControl w:val="0"/>
              <w:numPr>
                <w:ilvl w:val="0"/>
                <w:numId w:val="1"/>
              </w:numPr>
              <w:tabs>
                <w:tab w:val="left" w:pos="470"/>
              </w:tabs>
              <w:spacing w:after="0" w:line="266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 </w:t>
            </w: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kérelem előterjesztése nem jogosítja fel a közterület használatára.</w:t>
            </w:r>
          </w:p>
        </w:tc>
      </w:tr>
      <w:tr w:rsidR="002C20F3" w:rsidRPr="002C20F3" w:rsidTr="00254FB5">
        <w:trPr>
          <w:trHeight w:val="557"/>
        </w:trPr>
        <w:tc>
          <w:tcPr>
            <w:tcW w:w="10485" w:type="dxa"/>
            <w:shd w:val="clear" w:color="auto" w:fill="auto"/>
            <w:vAlign w:val="center"/>
          </w:tcPr>
          <w:p w:rsidR="002C20F3" w:rsidRPr="002C20F3" w:rsidRDefault="002C20F3" w:rsidP="002C20F3">
            <w:pPr>
              <w:widowControl w:val="0"/>
              <w:numPr>
                <w:ilvl w:val="0"/>
                <w:numId w:val="1"/>
              </w:numPr>
              <w:tabs>
                <w:tab w:val="left" w:pos="494"/>
              </w:tabs>
              <w:spacing w:after="0" w:line="266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A közterület-használat jogosultja közterület-használati díjat köteles fizetni.</w:t>
            </w:r>
          </w:p>
        </w:tc>
      </w:tr>
      <w:tr w:rsidR="002C20F3" w:rsidRPr="002C20F3" w:rsidTr="00254FB5">
        <w:tc>
          <w:tcPr>
            <w:tcW w:w="10485" w:type="dxa"/>
            <w:shd w:val="clear" w:color="auto" w:fill="auto"/>
          </w:tcPr>
          <w:p w:rsidR="002C20F3" w:rsidRPr="002C20F3" w:rsidRDefault="002C20F3" w:rsidP="002C20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63500" distR="63500" simplePos="0" relativeHeight="251659264" behindDoc="1" locked="0" layoutInCell="1" allowOverlap="1" wp14:anchorId="24CCA1B1" wp14:editId="5963CFF4">
                      <wp:simplePos x="0" y="0"/>
                      <wp:positionH relativeFrom="page">
                        <wp:posOffset>1447165</wp:posOffset>
                      </wp:positionH>
                      <wp:positionV relativeFrom="page">
                        <wp:posOffset>2660650</wp:posOffset>
                      </wp:positionV>
                      <wp:extent cx="32385" cy="154940"/>
                      <wp:effectExtent l="0" t="0" r="18415" b="15240"/>
                      <wp:wrapNone/>
                      <wp:docPr id="32" name="Szövegdoboz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0F3" w:rsidRDefault="002C20F3" w:rsidP="002C20F3">
                                  <w:pPr>
                                    <w:pStyle w:val="Style4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CharStyle6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CA1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2" o:spid="_x0000_s1026" type="#_x0000_t202" style="position:absolute;left:0;text-align:left;margin-left:113.95pt;margin-top:209.5pt;width:2.5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" filled="f" stroked="f">
                      <v:textbox style="mso-fit-shape-to-text:t" inset="0,0,0,0">
                        <w:txbxContent>
                          <w:p w:rsidR="002C20F3" w:rsidRDefault="002C20F3" w:rsidP="002C20F3">
                            <w:pPr>
                              <w:pStyle w:val="Style4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CharStyle6"/>
                                <w:i w:val="0"/>
                                <w:iCs w:val="0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Aki jogellenes közterület-használatot valósít meg, köteles azt megszüntetni és kártalanítás nélkül a közterület eredeti állapotát saját költségén helyreállítani. 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E kötelezettségek elmulasztása közigazgatási bírságot von maga után, amely</w:t>
            </w: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Budapest Főváros </w:t>
            </w: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XIV. Kerület Képviselő-testületének a közösségi együttélés alapvető szabályairól és azok megsértésének a jogkövetkezményeiről szóló 15/2018. (VI. 18.) önkormányzati rendelete alapján</w:t>
            </w: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természetes személy esetében – ismételten kiszabható – 200.000 Ft-ig, jogi személy esetében 2 millió Ft-ig terjedhet. </w:t>
            </w:r>
          </w:p>
        </w:tc>
      </w:tr>
    </w:tbl>
    <w:p w:rsidR="002C20F3" w:rsidRPr="002C20F3" w:rsidRDefault="002C20F3" w:rsidP="002C20F3">
      <w:pPr>
        <w:widowControl w:val="0"/>
        <w:spacing w:after="454" w:line="266" w:lineRule="exac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2C20F3" w:rsidRPr="002C20F3" w:rsidRDefault="002C20F3" w:rsidP="002C20F3">
      <w:pPr>
        <w:widowControl w:val="0"/>
        <w:spacing w:after="454" w:line="266" w:lineRule="exact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</w:pPr>
      <w:r w:rsidRPr="002C20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Kelt</w:t>
      </w:r>
    </w:p>
    <w:p w:rsidR="002C20F3" w:rsidRPr="002C20F3" w:rsidRDefault="002C20F3" w:rsidP="002C20F3">
      <w:pPr>
        <w:widowControl w:val="0"/>
        <w:spacing w:after="0" w:line="274" w:lineRule="exact"/>
        <w:ind w:left="672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</w:pPr>
      <w:r w:rsidRPr="002C20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proofErr w:type="gramStart"/>
      <w:r w:rsidRPr="002C20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kérelmező</w:t>
      </w:r>
      <w:proofErr w:type="gramEnd"/>
    </w:p>
    <w:p w:rsidR="002C20F3" w:rsidRPr="002C20F3" w:rsidRDefault="002C20F3" w:rsidP="002C20F3">
      <w:pPr>
        <w:widowControl w:val="0"/>
        <w:spacing w:after="0" w:line="274" w:lineRule="exact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20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(cégszerű) </w:t>
      </w:r>
      <w:r w:rsidRPr="002C20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aláírása</w:t>
      </w:r>
    </w:p>
    <w:p w:rsidR="002C20F3" w:rsidRPr="002C20F3" w:rsidRDefault="002C20F3" w:rsidP="002C20F3">
      <w:pPr>
        <w:widowControl w:val="0"/>
        <w:tabs>
          <w:tab w:val="left" w:pos="930"/>
        </w:tabs>
        <w:spacing w:after="0" w:line="34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0F3" w:rsidRPr="002C20F3" w:rsidRDefault="002C20F3" w:rsidP="002C20F3">
      <w:pPr>
        <w:widowControl w:val="0"/>
        <w:tabs>
          <w:tab w:val="left" w:pos="930"/>
        </w:tabs>
        <w:spacing w:after="0" w:line="34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0F3" w:rsidRPr="002C20F3" w:rsidRDefault="002C20F3" w:rsidP="002C20F3">
      <w:pPr>
        <w:widowControl w:val="0"/>
        <w:tabs>
          <w:tab w:val="left" w:pos="930"/>
        </w:tabs>
        <w:spacing w:after="0" w:line="34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0F3" w:rsidRPr="002C20F3" w:rsidRDefault="002C20F3" w:rsidP="002C20F3">
      <w:pPr>
        <w:widowControl w:val="0"/>
        <w:tabs>
          <w:tab w:val="left" w:pos="930"/>
        </w:tabs>
        <w:spacing w:after="0" w:line="34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0F3" w:rsidRPr="002C20F3" w:rsidRDefault="002C20F3" w:rsidP="002C20F3">
      <w:pPr>
        <w:widowControl w:val="0"/>
        <w:tabs>
          <w:tab w:val="left" w:pos="930"/>
        </w:tabs>
        <w:spacing w:after="0" w:line="34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0F3" w:rsidRPr="002C20F3" w:rsidRDefault="002C20F3" w:rsidP="002C20F3">
      <w:pPr>
        <w:framePr w:w="9744" w:wrap="notBeside" w:vAnchor="text" w:hAnchor="page" w:x="1081" w:y="33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0F3" w:rsidRPr="002C20F3" w:rsidRDefault="002C20F3" w:rsidP="002C20F3">
      <w:pPr>
        <w:spacing w:after="200" w:line="276" w:lineRule="auto"/>
        <w:rPr>
          <w:rFonts w:ascii="Calibri" w:eastAsia="Times New Roman" w:hAnsi="Calibri" w:cs="Times New Roman"/>
        </w:rPr>
      </w:pPr>
      <w:r w:rsidRPr="002C20F3">
        <w:rPr>
          <w:rFonts w:ascii="Calibri" w:eastAsia="Times New Roman" w:hAnsi="Calibri" w:cs="Times New Roman"/>
        </w:rPr>
        <w:br w:type="page"/>
      </w:r>
    </w:p>
    <w:tbl>
      <w:tblPr>
        <w:tblStyle w:val="Rcsostblzat"/>
        <w:tblpPr w:leftFromText="141" w:rightFromText="141" w:vertAnchor="text" w:horzAnchor="margin" w:tblpX="-431" w:tblpY="170"/>
        <w:tblW w:w="10066" w:type="dxa"/>
        <w:tblLook w:val="04A0" w:firstRow="1" w:lastRow="0" w:firstColumn="1" w:lastColumn="0" w:noHBand="0" w:noVBand="1"/>
      </w:tblPr>
      <w:tblGrid>
        <w:gridCol w:w="562"/>
        <w:gridCol w:w="8795"/>
        <w:gridCol w:w="709"/>
      </w:tblGrid>
      <w:tr w:rsidR="002C20F3" w:rsidRPr="002C20F3" w:rsidTr="00254FB5">
        <w:tc>
          <w:tcPr>
            <w:tcW w:w="10066" w:type="dxa"/>
            <w:gridSpan w:val="3"/>
            <w:vAlign w:val="center"/>
          </w:tcPr>
          <w:p w:rsidR="002C20F3" w:rsidRPr="002C20F3" w:rsidRDefault="002C20F3" w:rsidP="002C20F3">
            <w:pPr>
              <w:spacing w:before="120"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 KÉRELEMHEZ KÖTELEZŐEN CSATOLANDÓ MELLÉKLETEK</w:t>
            </w: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8795" w:type="dxa"/>
            <w:vAlign w:val="center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A gazdasági társaság aláírási címpéldányának egyszerű másolata.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A használni kívánt közterület elhelyezkedését és nagyságát feltüntető méretezett helyszínrajz, amelyen szerepel a határoló közterületek megnevezése is.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eastAsia="Times New Roman" w:cs="Times New Roman"/>
              </w:rPr>
              <w:t>Az Ügyfél képviseletére jogosító dokumentum (képviselő útján eljáró Ügyfél esetén).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 xml:space="preserve">Zöldfelület használata esetén fényképekkel kiegészített </w:t>
            </w:r>
            <w:proofErr w:type="spellStart"/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állapotfelmérési</w:t>
            </w:r>
            <w:proofErr w:type="spellEnd"/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 xml:space="preserve"> dokumentáció.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Ha a közterületet nem a közterületen álló felépítmény (épület vagy pavilon) tulajdonosa használja, a felépítmény tulajdonosa és a harmadik személy (közreműködő) között létrejött, a felépítményben folytatott tevékenységre vonatkozó megállapodás.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A rendezvények esetében a keletkező hulladék elszállításáról szóló szerződés.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/>
              <w:jc w:val="both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 xml:space="preserve">Ha a közterület-használat olyan tevékenység gyakorlásához kapcsolódik, amely tevékenység csak közútkezelői hozzájárulással gyakorolható, a közút kezelőjének a hozzájárulását, ha azt nem a jegyző adja ki. </w:t>
            </w:r>
          </w:p>
          <w:p w:rsidR="002C20F3" w:rsidRPr="002C20F3" w:rsidRDefault="002C20F3" w:rsidP="002C20F3">
            <w:pPr>
              <w:spacing w:after="120"/>
              <w:jc w:val="both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 xml:space="preserve">[Budapest Közút </w:t>
            </w:r>
            <w:proofErr w:type="spellStart"/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Zrt</w:t>
            </w:r>
            <w:proofErr w:type="spellEnd"/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. - 1115 Budapest, Bánk bán utca 8-12.]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 xml:space="preserve">A közút igénybevétele esetén a forgalomtechnikai kezelői hozzájárulás. </w:t>
            </w: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br/>
              <w:t xml:space="preserve">[Budapest Közút </w:t>
            </w:r>
            <w:proofErr w:type="spellStart"/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Zrt</w:t>
            </w:r>
            <w:proofErr w:type="spellEnd"/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. - 1115 Budapest, Bánk bán utca 8-12.]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A világörökség, kulturális örökség részét képező területeken a műemlékvédelmi hatóság engedélye.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Mozgóboltból történő vendéglátás esetén a tevékenység folytatására szolgáló jármű látványterve.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Zöldség-gyümölcs árusítása esetén az árusítóhely látványterve, vendéglátó-ipari terasz és vendéglátó-ipari élőkért esetén a terasz és az élőkért látványterve is.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ind w:left="40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2C20F3">
              <w:rPr>
                <w:rFonts w:eastAsia="Times New Roman" w:cs="Times New Roman"/>
                <w:szCs w:val="24"/>
                <w:lang w:eastAsia="hu-HU"/>
              </w:rPr>
              <w:t xml:space="preserve">Amennyiben a közterület használat – a külön jogszabály hatálya alá tartozó – </w:t>
            </w:r>
            <w:r w:rsidRPr="002C20F3">
              <w:rPr>
                <w:rFonts w:eastAsia="Times New Roman" w:cs="Times New Roman"/>
                <w:color w:val="000000"/>
                <w:szCs w:val="24"/>
              </w:rPr>
              <w:t>településképi bejelentési eljárás köteles tevékenység végzésére irányul, a</w:t>
            </w:r>
            <w:r w:rsidRPr="002C20F3">
              <w:rPr>
                <w:rFonts w:eastAsia="Times New Roman" w:cs="Times New Roman"/>
                <w:szCs w:val="24"/>
                <w:lang w:eastAsia="hu-HU"/>
              </w:rPr>
              <w:t xml:space="preserve"> településképi bejelentési eljárásban hozott érdemi döntést.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2C20F3">
              <w:rPr>
                <w:rFonts w:eastAsia="Times New Roman" w:cs="Times New Roman"/>
                <w:szCs w:val="24"/>
                <w:lang w:eastAsia="hu-HU"/>
              </w:rPr>
              <w:t>A (Budapest XIV. kerület, Zugló) önkormányzat pénzügyi nyilvántartó szerve által kiállított tartozásmentességről szóló igazolás, adóigazolás.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widowControl w:val="0"/>
              <w:spacing w:before="120" w:after="120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2C20F3">
              <w:rPr>
                <w:rFonts w:eastAsia="Times New Roman" w:cs="Times New Roman"/>
                <w:szCs w:val="24"/>
                <w:lang w:eastAsia="hu-HU"/>
              </w:rPr>
              <w:t>Az állami adóhatóság (NAV) által kiállított, együttes nemleges (nullás) adóigazolás vagy nyilatkozat a köztartozás mentes állapotról.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15.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2C20F3">
              <w:rPr>
                <w:rFonts w:eastAsia="Times New Roman" w:cs="Times New Roman"/>
                <w:szCs w:val="24"/>
                <w:lang w:eastAsia="hu-HU"/>
              </w:rPr>
              <w:t>A kérelmező gazdasági társaság cégjegyzésre jogosult képviselőjének nyilatkozatát, mely szerint a vezető tisztségviselő nem áll a cégbíróság által elrendelt, a tevékenységtől eltiltás hatálya alatt, továbbá a kérelmező gazdasági társaság nem áll csőd-illetve felszámolási eljárás, vagy kényszertörlés alatt.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2C20F3" w:rsidRPr="002C20F3" w:rsidRDefault="002C20F3" w:rsidP="002C20F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0F3" w:rsidRPr="002C20F3" w:rsidRDefault="002C20F3" w:rsidP="002C20F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0F3" w:rsidRPr="002C20F3" w:rsidRDefault="002C20F3" w:rsidP="002C20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Adatkezelési tájékoztató</w:t>
      </w:r>
    </w:p>
    <w:p w:rsidR="002C20F3" w:rsidRPr="002C20F3" w:rsidRDefault="002C20F3" w:rsidP="002C20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„Budapest Főváros XIV. Kerület Képviselő-testületének 22/2020. (VI. 9.) önkormányzati rendelete Budapest Főváros XIV. kerület Zugló Önkormányzata tulajdonában álló közterületek használatáról és a rendjéről” szóló rendelethez kapcsolódóan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Tisztelt Érintett!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A Budapest Főváros XIV. Kerület Zugló Önkormányzata (székhely: 1145 Budapest,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Pétervárad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u. 2.) által az Önkormányzat tulajdonában álló közterületek használatához való hozzájárulás tárgyában lefolytatott eljárás során az Ön által megadott személyes adatokat a természetes személyek a személyes adatok kezelése tekintetében történő védelméről és az ilyen adatok szabad áramlásáról, valamint a 95/46/EK Irányelv hatályon kívül helyezéséről szóló Európai Parlament és a Tanács (EU) 2016/679. rendelet (a továbbiakban: GDPR) előírásainak betartásával az alábbiak szerint használjuk fel:</w:t>
      </w:r>
      <w:proofErr w:type="gramEnd"/>
    </w:p>
    <w:p w:rsidR="002C20F3" w:rsidRPr="002C20F3" w:rsidRDefault="002C20F3" w:rsidP="002C20F3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Adatkezelő adatai, elérhetősége: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Adatkezelő neve: Budapest Főváros XIV. Kerület Zuglói Polgármesteri Hivatal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 xml:space="preserve">Székhelye: 1145 Budapest,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Pétervárad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utca 2.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Elektronikus levélcíme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hyperlink r:id="rId5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hivatal@zuglo.hu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Telefon: +36 1 8729 100</w:t>
      </w:r>
    </w:p>
    <w:p w:rsidR="002C20F3" w:rsidRPr="002C20F3" w:rsidRDefault="002C20F3" w:rsidP="002C20F3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Adatvédelmi tisztviselő: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 xml:space="preserve">Címe: 1145 Budapest,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Pétervárad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utca 2.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 xml:space="preserve">Elérhetősége: </w:t>
      </w:r>
      <w:hyperlink r:id="rId6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adatvedelem@zuglo.hu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0F3" w:rsidRPr="002C20F3" w:rsidRDefault="002C20F3" w:rsidP="002C20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Az adatkezelés jogalapja:</w:t>
      </w:r>
    </w:p>
    <w:p w:rsidR="002C20F3" w:rsidRPr="002C20F3" w:rsidRDefault="002C20F3" w:rsidP="002C20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br/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 GDPR 6. cikk (1) bekezdés e) pontja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t>, mely szerint az adatkezelés közérdekű vagy az adatkezelőre ruházott közhatalmi jogosítvány gyakorlásának keretében végzett feladat végrehajtásához szükséges.</w:t>
      </w:r>
    </w:p>
    <w:p w:rsidR="002C20F3" w:rsidRPr="002C20F3" w:rsidRDefault="002C20F3" w:rsidP="002C20F3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br/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Vonatkozó jogszabályok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· Az általános közigazgatási rendtartásról szóló </w:t>
      </w:r>
      <w:hyperlink r:id="rId7" w:anchor="SZ27" w:tgtFrame="_blank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2016. évi CL. törvény 27. §</w:t>
        </w:r>
        <w:proofErr w:type="spellStart"/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 xml:space="preserve">· Budapest Főváros XIV. Kerület Zugló Önkormányzata Képviselő-testületének a Budapest Főváros XIV. kerület Zugló Önkormányzata tulajdonában álló közterületek használatáról szóló </w:t>
      </w:r>
      <w:r w:rsidR="006822D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t>/2020.</w:t>
      </w:r>
      <w:r w:rsidR="006822D2">
        <w:rPr>
          <w:rFonts w:ascii="Times New Roman" w:eastAsia="Times New Roman" w:hAnsi="Times New Roman" w:cs="Times New Roman"/>
          <w:sz w:val="24"/>
          <w:szCs w:val="24"/>
        </w:rPr>
        <w:t xml:space="preserve"> (VI.9.</w:t>
      </w:r>
      <w:bookmarkStart w:id="0" w:name="_GoBack"/>
      <w:bookmarkEnd w:id="0"/>
      <w:r w:rsidR="006822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önkormányzati rendelet </w:t>
      </w:r>
      <w:hyperlink r:id="rId8" w:anchor="SZ21.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21. §</w:t>
        </w:r>
        <w:proofErr w:type="spellStart"/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0F3" w:rsidRPr="002C20F3" w:rsidRDefault="002C20F3" w:rsidP="002C20F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 kezelt adatok köre:</w:t>
      </w:r>
    </w:p>
    <w:p w:rsidR="002C20F3" w:rsidRPr="002C20F3" w:rsidRDefault="002C20F3" w:rsidP="002C20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A kérelmező természetes személyazonosító adatai (családi és utóneve, születési helye és ideje, anyja születési családi és utóneve) lakóhelye, adószáma vagy adóazonosító jele, telefonszáma, elektronikus levélcíme.</w:t>
      </w:r>
    </w:p>
    <w:p w:rsidR="002C20F3" w:rsidRPr="002C20F3" w:rsidRDefault="002C20F3" w:rsidP="002C20F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Az adatkezelés célja:</w:t>
      </w:r>
    </w:p>
    <w:p w:rsidR="002C20F3" w:rsidRPr="002C20F3" w:rsidRDefault="002C20F3" w:rsidP="002C20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A közterület-használat iránt benyújtott kérelmek elbírálása és a közterület-használatra vonatkozó hatósági szerződés megkötése.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Az adatkezelés időtartama: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Az eljárás alatt az iratkezelés szabályai szerint, hatósági szerződés megkötése esetén a szerződés megszűnését követő 5 évig.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Az adatokhoz való hozzáférés, adatok továbbítása: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A személyes adatokhoz az Adatkezelő illetékes dolgozója fér hozzá a hatósági eljárás lefolytatása érdekében. A személyes adatok a közterület használat ellenőrzése céljából megküldésre kerülnek az Önkormányzat közterület-felügyeleti feladatait ellátó szervnek, továbbá végrehajtás céljából az önálló bírósági végrehajtó részére. Az adatokat az Adatkezelő harmadik országba vagy nemzetközi szervezet részére nem továbbítja.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Az adatkezeléssel kapcsolatban az érintett joga: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Határidő: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Az adatkezelő az érintett kérelmét az annak beérkezésétől számított 15 napon belül teljesíti. A kérelem beérkezésének napja a határidőbe nem számít bele. Az Adatkezelő szükség esetén, figyelembe véve a kérelem bonyolultságát és a kérelmek számát, ezt a határidőt további 30 nappal meghosszabbíthatja. A határidő meghosszabbításáról az Adatkezelő a késedelem okainak megjelölésével a kérelem kézhezvételétől számított 15 napon belül tájékoztatja az érintettet.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A GDPR 13. cikk (2) bekezdés alapján az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érintetti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jogok: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8.1. </w:t>
      </w: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A tájékoztatás kéréséhez való jog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Az érintett személy az adatkezelő </w:t>
      </w:r>
      <w:hyperlink r:id="rId9" w:anchor="ME2@MP2.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2. pont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ban megadott elérhetőségein keresztül, írásban tájékoztatást kérhet az adatkezelőtől arról, hogy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) mely személyes adatait,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b) milyen jogalapon,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c) milyen adatkezelési cél teljesítése érdekében,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d) milyen forrásból,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) mennyi ideig kezeli,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) az adatkezelő kinek, mikor, milyen jogszabály alapján, mely személyes adataihoz biztosított hozzáférést vagy kinek továbbította a személyes adatait.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8.2. </w:t>
      </w: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A helyesbítéshez való jog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Az érintett az adatkezelő </w:t>
      </w:r>
      <w:hyperlink r:id="rId10" w:anchor="ME2@MP2.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2. pont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ban megadott elérhetőségén keresztül, írásban kérheti, hogy az adatkezelő módosítsa valamely személyes adatát.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8.3. </w:t>
      </w: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A törléshez való jog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Az érintett az adatkezelő </w:t>
      </w:r>
      <w:hyperlink r:id="rId11" w:anchor="ME2@MP2.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2. pont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ban megadott elérhetőségein keresztül, írásban kérheti az adatkezelőtől a személyes adatainak a törlését, kivéve, ha az adatkezelés jogszabályon alapul, vagy jogi igények előterjesztéséhez, érvényesítéséhez, védelméhez szükséges.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8.4. </w:t>
      </w: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Adatkezelés korlátozásához (zárolásához) való jog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Az érintett az adatkezelő </w:t>
      </w:r>
      <w:hyperlink r:id="rId12" w:anchor="ME2@MP2.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2. pont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ban megadott elérhetőségein keresztül, írásban kérheti, hogy az adatkezelő korlátozza az adatkezelést, ha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Az adatkezelés korlátozása az a) pontban foglalt esetben arra az időtartamra szól, amíg az adatkezelő megállapítja, hogy az adatkezelés jogos indokai elsőbbséget élveznek-e az érintett jogos indokaival szemben. Az a)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-d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>) pontban foglalt esetben a korlátozás a kérelemben foglaltak szerinti ellenőrzés lefolytatásáig tart.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) az érintett tiltakozott az adatkezelés ellen,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b) az érintett vitatja az adatok pontosságát,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c) az adatkezelés jogellenes, és az érintett ellenzi az adatok törlését, ehelyett kéri azok felhasználásának a korlátozását,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d) az adatkezelőnek már nincsen szüksége a személyes adatokra adatkezelés céljából, de az érintett igényli azokat jogi igényei érvényesítéséhez, előterjesztéséhez vagy védelméhez.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8.5. </w:t>
      </w: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A tiltakozáshoz való jog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Az érintett az adatkezelő </w:t>
      </w:r>
      <w:hyperlink r:id="rId13" w:anchor="ME2@MP2.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2. pont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ban megadott elérhetőségein keresztül, írásban tiltakozhat az adatkezelés ellen, ha az adatkezelő a személyes adatot közvélemény-kutatás vagy tudományos kutatás céljából továbbítaná, felhasználná.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8.6. </w:t>
      </w: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Egyéb információk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Érintetti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jogairól teljes terjedelemben a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GDPR-ból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>, különösen annak III. fejezetéből tájékozódhat teljes részletességgel, amely magyar nyelven elérhető több jogszabálygyűjteményben is továbbá az Európai Unió Hivatalos Lapja következő linkjén is: https://eur-lex.europa.eu/legal-content/HU/TXT/HTML/</w:t>
      </w: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?uri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=CELEX:32016R0679.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Az érintett az adatkezeléssel kapcsolatos jogainak a gyakorlása iránti kérelmet az adatkezelő székhelyére postai úton, vagy elektronikusan az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adatvedelem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>@zuglo.hu email címre küldheti.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A jogorvoslathoz való jog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Ha az érintett úgy ítéli meg, hogy az Adatkezelő a személyes adatai kezelése során megsértette a hatályos adatvédelmi követelményeket, akkor</w:t>
      </w:r>
    </w:p>
    <w:p w:rsidR="002C20F3" w:rsidRP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- panaszt nyújthat be a Nemzeti Adatvédelmi és Információszabadság Hatósághoz</w:t>
      </w:r>
    </w:p>
    <w:p w:rsidR="002C20F3" w:rsidRP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cím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: 1055 Budapest, Falk Miksa u. 9-11.</w:t>
      </w:r>
    </w:p>
    <w:p w:rsidR="002C20F3" w:rsidRP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postacím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: 1363 Budapest, Pf.:9.</w:t>
      </w:r>
    </w:p>
    <w:p w:rsidR="002C20F3" w:rsidRP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ugyfelszolgalat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@naih.hu; honlap: </w:t>
      </w:r>
      <w:hyperlink r:id="rId14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www.naih.hu</w:t>
        </w:r>
      </w:hyperlink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- emellett panaszt nyújthat be más tagállam felügyeleti hatóságánál is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- A polgári perrendtartásról szóló </w:t>
      </w:r>
      <w:hyperlink r:id="rId15" w:tgtFrame="_blank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2016. évi CXXX. törvény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 vonatkozó rendelkezései alapján lehetősége van adatainak védelme érdekében bírósághoz fordulni, amely az ügyben soron kívül jár el. Ebben az esetben szabadon eldöntheti, hogy a lakóhelye (állandó lakcím) vagy a tartózkodási helye (ideiglenes lakcím), illetve a Hivatal székhelye szerint illetékes törvényszéknél nyújtsa-e be keresetét. A lakóhelye vagy tartózkodási helye szerinti törvényszéket megkeresheti a http://birosag.hu/ugyfelkapcsolati-portal/birosag-kereso oldalon. A Hivatal székhelye szerint a perre a Fővárosi Törvényszék rendelkezik illetékességgel.</w:t>
      </w:r>
    </w:p>
    <w:p w:rsidR="00861146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Amennyiben bármilyen kérése vagy kérdése van az adatkezeléssel kapcsolatban, kérelmét postai úton a 1145 Budapest,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Pétervárad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utca 2. címre, vagy elektronikusan az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adatvedelem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>@zuglo.hu email címre küldheti. Válaszunkat késedelem nélkül, de legfeljebb 30 napon belül küldjük az Ön által meghatározott címre.</w:t>
      </w:r>
    </w:p>
    <w:sectPr w:rsidR="00861146" w:rsidRPr="002C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F3"/>
    <w:rsid w:val="002C20F3"/>
    <w:rsid w:val="006822D2"/>
    <w:rsid w:val="00861146"/>
    <w:rsid w:val="008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CCA41-188A-4C4E-894D-32CF038E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C20F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2C20F3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4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2C20F3"/>
    <w:pPr>
      <w:keepNext/>
      <w:numPr>
        <w:ilvl w:val="4"/>
        <w:numId w:val="1"/>
      </w:numPr>
      <w:overflowPunct w:val="0"/>
      <w:autoSpaceDE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C20F3"/>
    <w:rPr>
      <w:rFonts w:ascii="Arial" w:eastAsia="Times New Roman" w:hAnsi="Arial" w:cs="Times New Roman"/>
      <w:b/>
      <w:bCs/>
      <w:kern w:val="1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C20F3"/>
    <w:rPr>
      <w:rFonts w:ascii="Times New Roman" w:eastAsia="Times New Roman" w:hAnsi="Times New Roman" w:cs="Times New Roman"/>
      <w:bCs/>
      <w:sz w:val="24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C20F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harStyle5">
    <w:name w:val="Char Style 5"/>
    <w:link w:val="Style4"/>
    <w:uiPriority w:val="99"/>
    <w:rsid w:val="002C20F3"/>
    <w:rPr>
      <w:i/>
      <w:iCs/>
      <w:shd w:val="clear" w:color="auto" w:fill="FFFFFF"/>
    </w:rPr>
  </w:style>
  <w:style w:type="character" w:customStyle="1" w:styleId="CharStyle6">
    <w:name w:val="Char Style 6"/>
    <w:uiPriority w:val="99"/>
    <w:rsid w:val="002C20F3"/>
    <w:rPr>
      <w:i w:val="0"/>
      <w:iCs w:val="0"/>
      <w:shd w:val="clear" w:color="auto" w:fill="FFFFFF"/>
    </w:rPr>
  </w:style>
  <w:style w:type="paragraph" w:customStyle="1" w:styleId="Style4">
    <w:name w:val="Style 4"/>
    <w:basedOn w:val="Norml"/>
    <w:link w:val="CharStyle5"/>
    <w:uiPriority w:val="99"/>
    <w:rsid w:val="002C20F3"/>
    <w:pPr>
      <w:widowControl w:val="0"/>
      <w:shd w:val="clear" w:color="auto" w:fill="FFFFFF"/>
      <w:spacing w:after="0" w:line="266" w:lineRule="exact"/>
    </w:pPr>
    <w:rPr>
      <w:i/>
      <w:iCs/>
    </w:rPr>
  </w:style>
  <w:style w:type="table" w:styleId="Rcsostblzat">
    <w:name w:val="Table Grid"/>
    <w:basedOn w:val="Normltblzat"/>
    <w:uiPriority w:val="39"/>
    <w:rsid w:val="002C20F3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eli/v01/735771/r/2020/22" TargetMode="External"/><Relationship Id="rId13" Type="http://schemas.openxmlformats.org/officeDocument/2006/relationships/hyperlink" Target="https://or.njt.hu/eli/v01/735771/r/2020/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jt.hu/jogszabaly/2016-150-00-00" TargetMode="External"/><Relationship Id="rId12" Type="http://schemas.openxmlformats.org/officeDocument/2006/relationships/hyperlink" Target="https://or.njt.hu/eli/v01/735771/r/2020/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atvedelem@zuglo.hu" TargetMode="External"/><Relationship Id="rId11" Type="http://schemas.openxmlformats.org/officeDocument/2006/relationships/hyperlink" Target="https://or.njt.hu/eli/v01/735771/r/2020/22" TargetMode="External"/><Relationship Id="rId5" Type="http://schemas.openxmlformats.org/officeDocument/2006/relationships/hyperlink" Target="mailto:hivatal@zuglo.hu" TargetMode="External"/><Relationship Id="rId15" Type="http://schemas.openxmlformats.org/officeDocument/2006/relationships/hyperlink" Target="https://njt.hu/jogszabaly/2016-130-00-00" TargetMode="External"/><Relationship Id="rId10" Type="http://schemas.openxmlformats.org/officeDocument/2006/relationships/hyperlink" Target="https://or.njt.hu/eli/v01/735771/r/2020/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.njt.hu/eli/v01/735771/r/2020/22" TargetMode="External"/><Relationship Id="rId14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1596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Huszár Zoltán</dc:creator>
  <cp:keywords/>
  <dc:description/>
  <cp:lastModifiedBy>Király Éva</cp:lastModifiedBy>
  <cp:revision>2</cp:revision>
  <dcterms:created xsi:type="dcterms:W3CDTF">2023-07-13T07:45:00Z</dcterms:created>
  <dcterms:modified xsi:type="dcterms:W3CDTF">2023-10-10T08:41:00Z</dcterms:modified>
</cp:coreProperties>
</file>