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97" w:rsidRPr="008B5B7F" w:rsidRDefault="00873197" w:rsidP="008731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5B7F">
        <w:rPr>
          <w:rFonts w:ascii="Times New Roman" w:hAnsi="Times New Roman" w:cs="Times New Roman"/>
          <w:b/>
          <w:sz w:val="48"/>
          <w:szCs w:val="48"/>
        </w:rPr>
        <w:t>Pályázat</w:t>
      </w:r>
    </w:p>
    <w:p w:rsidR="00E31B5C" w:rsidRPr="008B5B7F" w:rsidRDefault="00035A32" w:rsidP="00467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7F">
        <w:rPr>
          <w:rFonts w:ascii="Times New Roman" w:hAnsi="Times New Roman" w:cs="Times New Roman"/>
          <w:sz w:val="28"/>
          <w:szCs w:val="28"/>
        </w:rPr>
        <w:t>Üres ö</w:t>
      </w:r>
      <w:r w:rsidR="00873197" w:rsidRPr="008B5B7F">
        <w:rPr>
          <w:rFonts w:ascii="Times New Roman" w:hAnsi="Times New Roman" w:cs="Times New Roman"/>
          <w:sz w:val="28"/>
          <w:szCs w:val="28"/>
        </w:rPr>
        <w:t xml:space="preserve">nkormányzati tulajdonú lakások </w:t>
      </w:r>
      <w:r w:rsidR="009C7A5B">
        <w:rPr>
          <w:rFonts w:ascii="Times New Roman" w:hAnsi="Times New Roman" w:cs="Times New Roman"/>
          <w:sz w:val="28"/>
          <w:szCs w:val="28"/>
          <w:u w:val="single"/>
        </w:rPr>
        <w:t>szociális</w:t>
      </w:r>
      <w:r w:rsidR="00973598" w:rsidRPr="008B5B7F">
        <w:rPr>
          <w:rFonts w:ascii="Times New Roman" w:hAnsi="Times New Roman" w:cs="Times New Roman"/>
          <w:sz w:val="28"/>
          <w:szCs w:val="28"/>
          <w:u w:val="single"/>
        </w:rPr>
        <w:t xml:space="preserve"> alapon</w:t>
      </w:r>
      <w:r w:rsidR="00973598" w:rsidRPr="008B5B7F">
        <w:rPr>
          <w:rFonts w:ascii="Times New Roman" w:hAnsi="Times New Roman" w:cs="Times New Roman"/>
          <w:sz w:val="28"/>
          <w:szCs w:val="28"/>
        </w:rPr>
        <w:t xml:space="preserve"> történő bérbeadására </w:t>
      </w:r>
      <w:r w:rsidR="00973598" w:rsidRPr="008B5B7F">
        <w:rPr>
          <w:rFonts w:ascii="Times New Roman" w:hAnsi="Times New Roman" w:cs="Times New Roman"/>
          <w:sz w:val="28"/>
          <w:szCs w:val="28"/>
          <w:u w:val="single"/>
        </w:rPr>
        <w:t>felújítási</w:t>
      </w:r>
      <w:r w:rsidR="00873197" w:rsidRPr="008B5B7F">
        <w:rPr>
          <w:rFonts w:ascii="Times New Roman" w:hAnsi="Times New Roman" w:cs="Times New Roman"/>
          <w:sz w:val="28"/>
          <w:szCs w:val="28"/>
          <w:u w:val="single"/>
        </w:rPr>
        <w:t>, korszerűsí</w:t>
      </w:r>
      <w:r w:rsidR="00973598" w:rsidRPr="008B5B7F">
        <w:rPr>
          <w:rFonts w:ascii="Times New Roman" w:hAnsi="Times New Roman" w:cs="Times New Roman"/>
          <w:sz w:val="28"/>
          <w:szCs w:val="28"/>
          <w:u w:val="single"/>
        </w:rPr>
        <w:t xml:space="preserve">tési kötelezettség </w:t>
      </w:r>
      <w:r w:rsidR="00873197" w:rsidRPr="008B5B7F">
        <w:rPr>
          <w:rFonts w:ascii="Times New Roman" w:hAnsi="Times New Roman" w:cs="Times New Roman"/>
          <w:sz w:val="28"/>
          <w:szCs w:val="28"/>
          <w:u w:val="single"/>
        </w:rPr>
        <w:t>vállalása mellett</w:t>
      </w:r>
    </w:p>
    <w:p w:rsidR="00973598" w:rsidRPr="008B5B7F" w:rsidRDefault="00973598" w:rsidP="004670B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5B7F">
        <w:rPr>
          <w:rFonts w:ascii="Times New Roman" w:hAnsi="Times New Roman" w:cs="Times New Roman"/>
          <w:sz w:val="24"/>
          <w:szCs w:val="24"/>
        </w:rPr>
        <w:t>Budapest Főváros XIV. Kerület Zugló Önkormányzat</w:t>
      </w:r>
      <w:r w:rsidR="00035A32" w:rsidRPr="008B5B7F">
        <w:rPr>
          <w:rFonts w:ascii="Times New Roman" w:hAnsi="Times New Roman" w:cs="Times New Roman"/>
          <w:sz w:val="24"/>
          <w:szCs w:val="24"/>
        </w:rPr>
        <w:t>a</w:t>
      </w:r>
      <w:r w:rsidRPr="008B5B7F">
        <w:rPr>
          <w:rFonts w:ascii="Times New Roman" w:hAnsi="Times New Roman" w:cs="Times New Roman"/>
          <w:sz w:val="24"/>
          <w:szCs w:val="24"/>
        </w:rPr>
        <w:t xml:space="preserve"> </w:t>
      </w:r>
      <w:r w:rsidR="00035A32" w:rsidRPr="008B5B7F">
        <w:rPr>
          <w:rFonts w:ascii="Times New Roman" w:hAnsi="Times New Roman" w:cs="Times New Roman"/>
          <w:sz w:val="24"/>
          <w:szCs w:val="24"/>
        </w:rPr>
        <w:t>p</w:t>
      </w:r>
      <w:r w:rsidR="00657249" w:rsidRPr="008B5B7F">
        <w:rPr>
          <w:rFonts w:ascii="Times New Roman" w:hAnsi="Times New Roman" w:cs="Times New Roman"/>
          <w:sz w:val="24"/>
          <w:szCs w:val="24"/>
        </w:rPr>
        <w:t>olgármestere a</w:t>
      </w:r>
      <w:r w:rsidRPr="008B5B7F">
        <w:rPr>
          <w:rFonts w:ascii="Times New Roman" w:hAnsi="Times New Roman" w:cs="Times New Roman"/>
          <w:sz w:val="24"/>
          <w:szCs w:val="24"/>
        </w:rPr>
        <w:t xml:space="preserve"> Budapest Főváros XIV. Kerület Zugló Önkormányzat tulajdonában álló lakások bérletének szabá</w:t>
      </w:r>
      <w:r w:rsidR="009C7A5B">
        <w:rPr>
          <w:rFonts w:ascii="Times New Roman" w:hAnsi="Times New Roman" w:cs="Times New Roman"/>
          <w:sz w:val="24"/>
          <w:szCs w:val="24"/>
        </w:rPr>
        <w:t xml:space="preserve">lyozásáról szóló 37/2016. (VII. </w:t>
      </w:r>
      <w:r w:rsidRPr="008B5B7F">
        <w:rPr>
          <w:rFonts w:ascii="Times New Roman" w:hAnsi="Times New Roman" w:cs="Times New Roman"/>
          <w:sz w:val="24"/>
          <w:szCs w:val="24"/>
        </w:rPr>
        <w:t>6.) önkormány</w:t>
      </w:r>
      <w:r w:rsidR="00035A32" w:rsidRPr="008B5B7F">
        <w:rPr>
          <w:rFonts w:ascii="Times New Roman" w:hAnsi="Times New Roman" w:cs="Times New Roman"/>
          <w:sz w:val="24"/>
          <w:szCs w:val="24"/>
        </w:rPr>
        <w:t>zati rendelet (a továbbiakban: L</w:t>
      </w:r>
      <w:r w:rsidRPr="008B5B7F">
        <w:rPr>
          <w:rFonts w:ascii="Times New Roman" w:hAnsi="Times New Roman" w:cs="Times New Roman"/>
          <w:sz w:val="24"/>
          <w:szCs w:val="24"/>
        </w:rPr>
        <w:t xml:space="preserve">akásrendelet) 19. § b) pontjában meghatározott jogcím alapján pályázatot ír ki </w:t>
      </w:r>
      <w:r w:rsidR="00035A32" w:rsidRPr="008B5B7F">
        <w:rPr>
          <w:rFonts w:ascii="Times New Roman" w:hAnsi="Times New Roman" w:cs="Times New Roman"/>
          <w:sz w:val="24"/>
          <w:szCs w:val="24"/>
        </w:rPr>
        <w:t xml:space="preserve">üres </w:t>
      </w:r>
      <w:r w:rsidRPr="008B5B7F">
        <w:rPr>
          <w:rFonts w:ascii="Times New Roman" w:hAnsi="Times New Roman" w:cs="Times New Roman"/>
          <w:sz w:val="24"/>
          <w:szCs w:val="24"/>
        </w:rPr>
        <w:t xml:space="preserve">önkormányzati tulajdonú lakások bérbeadására </w:t>
      </w:r>
      <w:r w:rsidR="009C7A5B">
        <w:rPr>
          <w:rFonts w:ascii="Times New Roman" w:hAnsi="Times New Roman" w:cs="Times New Roman"/>
          <w:b/>
          <w:sz w:val="24"/>
          <w:szCs w:val="24"/>
        </w:rPr>
        <w:t>szociális</w:t>
      </w:r>
      <w:r w:rsidRPr="008B5B7F">
        <w:rPr>
          <w:rFonts w:ascii="Times New Roman" w:hAnsi="Times New Roman" w:cs="Times New Roman"/>
          <w:b/>
          <w:sz w:val="24"/>
          <w:szCs w:val="24"/>
        </w:rPr>
        <w:t xml:space="preserve"> alapon, felújítási, korszerűsítési kötelezettség vállalása mellett</w:t>
      </w:r>
      <w:r w:rsidRPr="008B5B7F">
        <w:rPr>
          <w:rFonts w:ascii="Times New Roman" w:hAnsi="Times New Roman" w:cs="Times New Roman"/>
          <w:sz w:val="24"/>
          <w:szCs w:val="24"/>
        </w:rPr>
        <w:t xml:space="preserve">, </w:t>
      </w:r>
      <w:r w:rsidR="00242471" w:rsidRPr="008B5B7F">
        <w:rPr>
          <w:rFonts w:ascii="Times New Roman" w:hAnsi="Times New Roman" w:cs="Times New Roman"/>
          <w:sz w:val="24"/>
          <w:szCs w:val="24"/>
        </w:rPr>
        <w:t xml:space="preserve">a </w:t>
      </w:r>
      <w:r w:rsidRPr="008B5B7F">
        <w:rPr>
          <w:rFonts w:ascii="Times New Roman" w:hAnsi="Times New Roman" w:cs="Times New Roman"/>
          <w:sz w:val="24"/>
          <w:szCs w:val="24"/>
        </w:rPr>
        <w:t>jelen pályázati kiírásban meghatározott</w:t>
      </w:r>
      <w:r w:rsidR="00242471" w:rsidRPr="008B5B7F">
        <w:rPr>
          <w:rFonts w:ascii="Times New Roman" w:hAnsi="Times New Roman" w:cs="Times New Roman"/>
          <w:sz w:val="24"/>
          <w:szCs w:val="24"/>
        </w:rPr>
        <w:t xml:space="preserve"> lakásokra és</w:t>
      </w:r>
      <w:r w:rsidR="004A4DEB" w:rsidRPr="008B5B7F">
        <w:rPr>
          <w:rFonts w:ascii="Times New Roman" w:hAnsi="Times New Roman" w:cs="Times New Roman"/>
          <w:sz w:val="24"/>
          <w:szCs w:val="24"/>
        </w:rPr>
        <w:t xml:space="preserve"> feltételek alapján.</w:t>
      </w:r>
    </w:p>
    <w:p w:rsidR="0097486A" w:rsidRPr="008B5B7F" w:rsidRDefault="0097486A" w:rsidP="0097486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5B7F">
        <w:rPr>
          <w:rFonts w:ascii="Times New Roman" w:hAnsi="Times New Roman" w:cs="Times New Roman"/>
          <w:b/>
          <w:sz w:val="24"/>
          <w:szCs w:val="24"/>
        </w:rPr>
        <w:t>Bérbeadó:</w:t>
      </w:r>
      <w:r w:rsidRPr="008B5B7F">
        <w:rPr>
          <w:rFonts w:ascii="Times New Roman" w:hAnsi="Times New Roman" w:cs="Times New Roman"/>
          <w:sz w:val="24"/>
          <w:szCs w:val="24"/>
        </w:rPr>
        <w:t xml:space="preserve"> Budapest Főváros XIV. Kerület Zugló Önkormányzata</w:t>
      </w:r>
    </w:p>
    <w:p w:rsidR="0097486A" w:rsidRPr="008B5B7F" w:rsidRDefault="0097486A" w:rsidP="0097486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B5B7F">
        <w:rPr>
          <w:rFonts w:ascii="Times New Roman" w:hAnsi="Times New Roman" w:cs="Times New Roman"/>
          <w:b/>
          <w:sz w:val="24"/>
          <w:szCs w:val="24"/>
        </w:rPr>
        <w:t>Cím</w:t>
      </w:r>
      <w:r w:rsidRPr="008B5B7F">
        <w:rPr>
          <w:rFonts w:ascii="Times New Roman" w:hAnsi="Times New Roman" w:cs="Times New Roman"/>
          <w:sz w:val="24"/>
          <w:szCs w:val="24"/>
        </w:rPr>
        <w:t>: 1</w:t>
      </w:r>
      <w:r w:rsidR="00035A32" w:rsidRPr="008B5B7F">
        <w:rPr>
          <w:rFonts w:ascii="Times New Roman" w:hAnsi="Times New Roman" w:cs="Times New Roman"/>
          <w:sz w:val="24"/>
          <w:szCs w:val="24"/>
        </w:rPr>
        <w:t>145 Budapest, Pétervárad utca 2</w:t>
      </w:r>
      <w:r w:rsidRPr="008B5B7F">
        <w:rPr>
          <w:rFonts w:ascii="Times New Roman" w:hAnsi="Times New Roman" w:cs="Times New Roman"/>
          <w:sz w:val="24"/>
          <w:szCs w:val="24"/>
        </w:rPr>
        <w:t>-4.</w:t>
      </w:r>
    </w:p>
    <w:p w:rsidR="009D564E" w:rsidRPr="008B5B7F" w:rsidRDefault="0097486A" w:rsidP="008B5B7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B5B7F">
        <w:rPr>
          <w:rFonts w:ascii="Times New Roman" w:hAnsi="Times New Roman" w:cs="Times New Roman"/>
          <w:b/>
          <w:sz w:val="24"/>
          <w:szCs w:val="24"/>
        </w:rPr>
        <w:t>Telefonszám:</w:t>
      </w:r>
      <w:r w:rsidRPr="008B5B7F">
        <w:rPr>
          <w:rFonts w:ascii="Times New Roman" w:hAnsi="Times New Roman" w:cs="Times New Roman"/>
          <w:sz w:val="24"/>
          <w:szCs w:val="24"/>
        </w:rPr>
        <w:t xml:space="preserve"> 06-1/</w:t>
      </w:r>
      <w:r w:rsidR="008463D2" w:rsidRPr="008B5B7F">
        <w:rPr>
          <w:rFonts w:ascii="Times New Roman" w:hAnsi="Times New Roman" w:cs="Times New Roman"/>
          <w:sz w:val="24"/>
          <w:szCs w:val="24"/>
        </w:rPr>
        <w:t>872-9197</w:t>
      </w:r>
    </w:p>
    <w:p w:rsidR="002003D5" w:rsidRPr="008B5B7F" w:rsidRDefault="002003D5" w:rsidP="008B5B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B7F">
        <w:rPr>
          <w:rFonts w:ascii="Times New Roman" w:hAnsi="Times New Roman" w:cs="Times New Roman"/>
          <w:sz w:val="24"/>
          <w:szCs w:val="24"/>
          <w:u w:val="single"/>
        </w:rPr>
        <w:t xml:space="preserve">A pályázat benyújtásának határideje: </w:t>
      </w:r>
      <w:r w:rsidR="00CB105D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8B5B7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670BA">
        <w:rPr>
          <w:rFonts w:ascii="Times New Roman" w:hAnsi="Times New Roman" w:cs="Times New Roman"/>
          <w:b/>
          <w:sz w:val="24"/>
          <w:szCs w:val="24"/>
          <w:u w:val="single"/>
        </w:rPr>
        <w:t>május 15</w:t>
      </w:r>
      <w:r w:rsidR="00CB105D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 w:rsidR="00B03289">
        <w:rPr>
          <w:rFonts w:ascii="Times New Roman" w:hAnsi="Times New Roman" w:cs="Times New Roman"/>
          <w:b/>
          <w:sz w:val="24"/>
          <w:szCs w:val="24"/>
          <w:u w:val="single"/>
        </w:rPr>
        <w:t>Szerda</w:t>
      </w:r>
      <w:r w:rsidR="00BB4E7D" w:rsidRPr="008B5B7F">
        <w:rPr>
          <w:rFonts w:ascii="Times New Roman" w:hAnsi="Times New Roman" w:cs="Times New Roman"/>
          <w:b/>
          <w:sz w:val="24"/>
          <w:szCs w:val="24"/>
          <w:u w:val="single"/>
        </w:rPr>
        <w:t>) 12:00</w:t>
      </w:r>
    </w:p>
    <w:p w:rsidR="008B5B7F" w:rsidRPr="008B5B7F" w:rsidRDefault="002003D5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5B7F">
        <w:rPr>
          <w:rFonts w:ascii="Times New Roman" w:hAnsi="Times New Roman" w:cs="Times New Roman"/>
          <w:sz w:val="24"/>
          <w:szCs w:val="24"/>
        </w:rPr>
        <w:t>A</w:t>
      </w:r>
      <w:r w:rsidRPr="008B5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7F">
        <w:rPr>
          <w:rFonts w:ascii="Times New Roman" w:hAnsi="Times New Roman" w:cs="Times New Roman"/>
          <w:sz w:val="24"/>
          <w:szCs w:val="24"/>
        </w:rPr>
        <w:t>pályázatok</w:t>
      </w:r>
      <w:r w:rsidR="00C1398D" w:rsidRPr="008B5B7F">
        <w:rPr>
          <w:rFonts w:ascii="Times New Roman" w:hAnsi="Times New Roman" w:cs="Times New Roman"/>
          <w:sz w:val="24"/>
          <w:szCs w:val="24"/>
        </w:rPr>
        <w:t xml:space="preserve"> benyújtásának módja: az erre a célra rendszeresített formanyomtatványon (pályázati adatlapon), személyesen vagy meghatalmazott útjá</w:t>
      </w:r>
      <w:r w:rsidR="001C499E">
        <w:rPr>
          <w:rFonts w:ascii="Times New Roman" w:hAnsi="Times New Roman" w:cs="Times New Roman"/>
          <w:sz w:val="24"/>
          <w:szCs w:val="24"/>
        </w:rPr>
        <w:t xml:space="preserve">n a Polgármesteri Hivatal Lakáshasznosítási Csoportjának </w:t>
      </w:r>
      <w:r w:rsidR="00C1398D" w:rsidRPr="008B5B7F">
        <w:rPr>
          <w:rFonts w:ascii="Times New Roman" w:hAnsi="Times New Roman" w:cs="Times New Roman"/>
          <w:sz w:val="24"/>
          <w:szCs w:val="24"/>
        </w:rPr>
        <w:t xml:space="preserve">ügyfélszolgálatán, vagy postai úton </w:t>
      </w:r>
      <w:r w:rsidR="004A4DEB" w:rsidRPr="008B5B7F">
        <w:rPr>
          <w:rFonts w:ascii="Times New Roman" w:hAnsi="Times New Roman" w:cs="Times New Roman"/>
          <w:sz w:val="24"/>
          <w:szCs w:val="24"/>
        </w:rPr>
        <w:t xml:space="preserve">lehet </w:t>
      </w:r>
      <w:r w:rsidR="00C1398D" w:rsidRPr="008B5B7F">
        <w:rPr>
          <w:rFonts w:ascii="Times New Roman" w:hAnsi="Times New Roman" w:cs="Times New Roman"/>
          <w:sz w:val="24"/>
          <w:szCs w:val="24"/>
        </w:rPr>
        <w:t xml:space="preserve">(postacím: </w:t>
      </w:r>
      <w:r w:rsidR="00561428" w:rsidRPr="008B5B7F">
        <w:rPr>
          <w:rFonts w:ascii="Times New Roman" w:hAnsi="Times New Roman" w:cs="Times New Roman"/>
          <w:sz w:val="24"/>
          <w:szCs w:val="24"/>
        </w:rPr>
        <w:t>1590 Budapest, Pf.: 180)</w:t>
      </w:r>
      <w:r w:rsidR="004A4DEB" w:rsidRPr="008B5B7F">
        <w:rPr>
          <w:rFonts w:ascii="Times New Roman" w:hAnsi="Times New Roman" w:cs="Times New Roman"/>
          <w:sz w:val="24"/>
          <w:szCs w:val="24"/>
        </w:rPr>
        <w:t>. A borítékon kérjük feltüntetni: „</w:t>
      </w:r>
      <w:r w:rsidR="009C7A5B">
        <w:rPr>
          <w:rFonts w:ascii="Times New Roman" w:hAnsi="Times New Roman" w:cs="Times New Roman"/>
          <w:sz w:val="24"/>
          <w:szCs w:val="24"/>
        </w:rPr>
        <w:t>Szociális l</w:t>
      </w:r>
      <w:r w:rsidR="008463D2" w:rsidRPr="008B5B7F">
        <w:rPr>
          <w:rFonts w:ascii="Times New Roman" w:hAnsi="Times New Roman" w:cs="Times New Roman"/>
          <w:sz w:val="24"/>
          <w:szCs w:val="24"/>
        </w:rPr>
        <w:t>akás</w:t>
      </w:r>
      <w:r w:rsidR="004A4DEB" w:rsidRPr="008B5B7F">
        <w:rPr>
          <w:rFonts w:ascii="Times New Roman" w:hAnsi="Times New Roman" w:cs="Times New Roman"/>
          <w:sz w:val="24"/>
          <w:szCs w:val="24"/>
        </w:rPr>
        <w:t>pályázat”</w:t>
      </w:r>
      <w:r w:rsidR="008B5B7F">
        <w:rPr>
          <w:rFonts w:ascii="Times New Roman" w:hAnsi="Times New Roman" w:cs="Times New Roman"/>
          <w:sz w:val="24"/>
          <w:szCs w:val="24"/>
        </w:rPr>
        <w:t>.</w:t>
      </w:r>
    </w:p>
    <w:p w:rsidR="00035A32" w:rsidRPr="008B5B7F" w:rsidRDefault="008B5B7F" w:rsidP="0056142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B7F">
        <w:rPr>
          <w:rFonts w:ascii="Times New Roman" w:hAnsi="Times New Roman" w:cs="Times New Roman"/>
          <w:b/>
          <w:sz w:val="24"/>
          <w:szCs w:val="24"/>
          <w:u w:val="single"/>
        </w:rPr>
        <w:t>A pályázatra meghirdetett lakások:</w:t>
      </w:r>
    </w:p>
    <w:tbl>
      <w:tblPr>
        <w:tblStyle w:val="Rcsostblzat"/>
        <w:tblpPr w:leftFromText="141" w:rightFromText="141" w:vertAnchor="text" w:horzAnchor="margin" w:tblpY="35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45"/>
        <w:gridCol w:w="567"/>
        <w:gridCol w:w="567"/>
        <w:gridCol w:w="708"/>
        <w:gridCol w:w="998"/>
        <w:gridCol w:w="992"/>
        <w:gridCol w:w="1276"/>
        <w:gridCol w:w="1559"/>
        <w:gridCol w:w="1276"/>
      </w:tblGrid>
      <w:tr w:rsidR="008B5B7F" w:rsidTr="00135DE7">
        <w:tc>
          <w:tcPr>
            <w:tcW w:w="988" w:type="dxa"/>
          </w:tcPr>
          <w:p w:rsidR="008B5B7F" w:rsidRPr="008B5B7F" w:rsidRDefault="008B5B7F" w:rsidP="008B5B7F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Út/utca</w:t>
            </w:r>
          </w:p>
        </w:tc>
        <w:tc>
          <w:tcPr>
            <w:tcW w:w="845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Hsz.</w:t>
            </w:r>
          </w:p>
        </w:tc>
        <w:tc>
          <w:tcPr>
            <w:tcW w:w="567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Em.</w:t>
            </w:r>
          </w:p>
        </w:tc>
        <w:tc>
          <w:tcPr>
            <w:tcW w:w="567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Ajtó</w:t>
            </w:r>
          </w:p>
        </w:tc>
        <w:tc>
          <w:tcPr>
            <w:tcW w:w="708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Szoba-szám</w:t>
            </w:r>
          </w:p>
        </w:tc>
        <w:tc>
          <w:tcPr>
            <w:tcW w:w="998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B5B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Komfort</w:t>
            </w:r>
          </w:p>
        </w:tc>
        <w:tc>
          <w:tcPr>
            <w:tcW w:w="1276" w:type="dxa"/>
          </w:tcPr>
          <w:p w:rsidR="008B5B7F" w:rsidRPr="008B5B7F" w:rsidRDefault="009C7A5B" w:rsidP="009C7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Társasház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/100% önkormányzati tulajdon</w:t>
            </w:r>
          </w:p>
        </w:tc>
        <w:tc>
          <w:tcPr>
            <w:tcW w:w="1559" w:type="dxa"/>
          </w:tcPr>
          <w:p w:rsid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A helyreállítás becsült költsége</w:t>
            </w:r>
          </w:p>
          <w:p w:rsidR="00DF785F" w:rsidRPr="008B5B7F" w:rsidRDefault="00DF785F" w:rsidP="00DF7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és az igazolandó felújítási költség összege</w:t>
            </w:r>
          </w:p>
        </w:tc>
        <w:tc>
          <w:tcPr>
            <w:tcW w:w="1276" w:type="dxa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A helyreállítás költségéből a bérleti díjba beszámítható</w:t>
            </w:r>
          </w:p>
        </w:tc>
      </w:tr>
      <w:tr w:rsidR="008B5B7F" w:rsidTr="00135DE7">
        <w:tc>
          <w:tcPr>
            <w:tcW w:w="988" w:type="dxa"/>
            <w:vAlign w:val="center"/>
          </w:tcPr>
          <w:p w:rsidR="008B5B7F" w:rsidRPr="006A72E9" w:rsidRDefault="009C7A5B" w:rsidP="008B5B7F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Várna utca</w:t>
            </w:r>
          </w:p>
        </w:tc>
        <w:tc>
          <w:tcPr>
            <w:tcW w:w="845" w:type="dxa"/>
            <w:vAlign w:val="center"/>
          </w:tcPr>
          <w:p w:rsidR="008B5B7F" w:rsidRPr="006A72E9" w:rsidRDefault="008B5B7F" w:rsidP="009C7A5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72E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8B5B7F" w:rsidRPr="008B5B7F" w:rsidRDefault="009C7A5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B5B7F" w:rsidRPr="008B5B7F" w:rsidRDefault="009C7A5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vAlign w:val="center"/>
          </w:tcPr>
          <w:p w:rsidR="008B5B7F" w:rsidRPr="008B5B7F" w:rsidRDefault="009C7A5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center"/>
          </w:tcPr>
          <w:p w:rsidR="008B5B7F" w:rsidRPr="008B5B7F" w:rsidRDefault="009C7A5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  <w:tc>
          <w:tcPr>
            <w:tcW w:w="992" w:type="dxa"/>
            <w:vAlign w:val="center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komfortos</w:t>
            </w:r>
          </w:p>
        </w:tc>
        <w:tc>
          <w:tcPr>
            <w:tcW w:w="1276" w:type="dxa"/>
            <w:vAlign w:val="center"/>
          </w:tcPr>
          <w:p w:rsidR="008B5B7F" w:rsidRPr="008B5B7F" w:rsidRDefault="009C7A5B" w:rsidP="008B5B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 önkormányzati tulajdon</w:t>
            </w:r>
          </w:p>
        </w:tc>
        <w:tc>
          <w:tcPr>
            <w:tcW w:w="1559" w:type="dxa"/>
            <w:vAlign w:val="center"/>
          </w:tcPr>
          <w:p w:rsidR="008B5B7F" w:rsidRDefault="00DF785F" w:rsidP="00C43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helyreállítás becsült költsége: </w:t>
            </w:r>
            <w:r w:rsidR="009C7A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C7A5B" w:rsidRPr="00C432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1 664 224 </w:t>
            </w:r>
            <w:r w:rsidR="008B5B7F" w:rsidRPr="00C43298">
              <w:rPr>
                <w:rFonts w:ascii="Times New Roman" w:hAnsi="Times New Roman" w:cs="Times New Roman"/>
                <w:b/>
                <w:sz w:val="16"/>
                <w:szCs w:val="16"/>
              </w:rPr>
              <w:t>Ft</w:t>
            </w:r>
          </w:p>
          <w:p w:rsidR="00135DE7" w:rsidRDefault="00DF785F" w:rsidP="00C4329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ebből a pályáz</w:t>
            </w:r>
            <w:r w:rsidR="009C7A5B">
              <w:rPr>
                <w:rFonts w:ascii="Times New Roman" w:hAnsi="Times New Roman" w:cs="Times New Roman"/>
                <w:sz w:val="16"/>
                <w:szCs w:val="16"/>
              </w:rPr>
              <w:t xml:space="preserve">at benyújtásakor igazolandó: </w:t>
            </w:r>
          </w:p>
          <w:p w:rsidR="00DF785F" w:rsidRPr="008B5B7F" w:rsidRDefault="009C7A5B" w:rsidP="00135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249 634</w:t>
            </w:r>
            <w:r w:rsidR="00C43298">
              <w:rPr>
                <w:rFonts w:ascii="Times New Roman" w:hAnsi="Times New Roman" w:cs="Times New Roman"/>
                <w:sz w:val="16"/>
                <w:szCs w:val="16"/>
              </w:rPr>
              <w:t xml:space="preserve"> Ft</w:t>
            </w:r>
          </w:p>
        </w:tc>
        <w:tc>
          <w:tcPr>
            <w:tcW w:w="1276" w:type="dxa"/>
            <w:vAlign w:val="center"/>
          </w:tcPr>
          <w:p w:rsidR="008B5B7F" w:rsidRPr="008B5B7F" w:rsidRDefault="002C6FF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416 056</w:t>
            </w:r>
            <w:r w:rsidR="008B5B7F" w:rsidRPr="008B5B7F">
              <w:rPr>
                <w:rFonts w:ascii="Times New Roman" w:hAnsi="Times New Roman" w:cs="Times New Roman"/>
                <w:sz w:val="16"/>
                <w:szCs w:val="16"/>
              </w:rPr>
              <w:t xml:space="preserve"> Ft</w:t>
            </w:r>
          </w:p>
        </w:tc>
      </w:tr>
      <w:tr w:rsidR="008B5B7F" w:rsidTr="00135DE7">
        <w:tc>
          <w:tcPr>
            <w:tcW w:w="988" w:type="dxa"/>
            <w:vAlign w:val="center"/>
          </w:tcPr>
          <w:p w:rsidR="008B5B7F" w:rsidRPr="006A72E9" w:rsidRDefault="009C7A5B" w:rsidP="008B5B7F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Várna utca</w:t>
            </w:r>
          </w:p>
        </w:tc>
        <w:tc>
          <w:tcPr>
            <w:tcW w:w="845" w:type="dxa"/>
            <w:vAlign w:val="center"/>
          </w:tcPr>
          <w:p w:rsidR="008B5B7F" w:rsidRPr="006A72E9" w:rsidRDefault="009C7A5B" w:rsidP="008B5B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B5B7F" w:rsidRPr="008B5B7F" w:rsidRDefault="009C7A5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vAlign w:val="center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center"/>
          </w:tcPr>
          <w:p w:rsidR="008B5B7F" w:rsidRPr="008B5B7F" w:rsidRDefault="00C43298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27,28</w:t>
            </w:r>
          </w:p>
        </w:tc>
        <w:tc>
          <w:tcPr>
            <w:tcW w:w="992" w:type="dxa"/>
            <w:vAlign w:val="center"/>
          </w:tcPr>
          <w:p w:rsidR="008B5B7F" w:rsidRPr="008B5B7F" w:rsidRDefault="008B5B7F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komfortos</w:t>
            </w:r>
          </w:p>
        </w:tc>
        <w:tc>
          <w:tcPr>
            <w:tcW w:w="1276" w:type="dxa"/>
            <w:vAlign w:val="center"/>
          </w:tcPr>
          <w:p w:rsidR="008B5B7F" w:rsidRPr="008B5B7F" w:rsidRDefault="00C43298" w:rsidP="008B5B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 önkormányzati tulajdon</w:t>
            </w:r>
          </w:p>
        </w:tc>
        <w:tc>
          <w:tcPr>
            <w:tcW w:w="1559" w:type="dxa"/>
            <w:vAlign w:val="center"/>
          </w:tcPr>
          <w:p w:rsidR="00C43298" w:rsidRDefault="00C43298" w:rsidP="00C43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helyreállítás becsült költsége:</w:t>
            </w:r>
          </w:p>
          <w:p w:rsidR="008B5B7F" w:rsidRPr="00C43298" w:rsidRDefault="00C43298" w:rsidP="00C43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2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903 936 </w:t>
            </w:r>
            <w:r w:rsidR="008B5B7F" w:rsidRPr="00C43298">
              <w:rPr>
                <w:rFonts w:ascii="Times New Roman" w:hAnsi="Times New Roman" w:cs="Times New Roman"/>
                <w:b/>
                <w:sz w:val="16"/>
                <w:szCs w:val="16"/>
              </w:rPr>
              <w:t>Ft</w:t>
            </w:r>
          </w:p>
          <w:p w:rsidR="00C43298" w:rsidRDefault="00DF785F" w:rsidP="00C4329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ebből a pályáz</w:t>
            </w:r>
            <w:r w:rsidR="00C43298">
              <w:rPr>
                <w:rFonts w:ascii="Times New Roman" w:hAnsi="Times New Roman" w:cs="Times New Roman"/>
                <w:sz w:val="16"/>
                <w:szCs w:val="16"/>
              </w:rPr>
              <w:t xml:space="preserve">at benyújtásakor igazolandó: </w:t>
            </w:r>
          </w:p>
          <w:p w:rsidR="00DF785F" w:rsidRPr="008B5B7F" w:rsidRDefault="00C43298" w:rsidP="00C43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135 590</w:t>
            </w:r>
            <w:r w:rsidR="00DF785F">
              <w:rPr>
                <w:rFonts w:ascii="Times New Roman" w:hAnsi="Times New Roman" w:cs="Times New Roman"/>
                <w:sz w:val="16"/>
                <w:szCs w:val="16"/>
              </w:rPr>
              <w:t xml:space="preserve"> Ft</w:t>
            </w:r>
          </w:p>
        </w:tc>
        <w:tc>
          <w:tcPr>
            <w:tcW w:w="1276" w:type="dxa"/>
            <w:vAlign w:val="center"/>
          </w:tcPr>
          <w:p w:rsidR="008B5B7F" w:rsidRPr="008B5B7F" w:rsidRDefault="002C6FFB" w:rsidP="008B5B7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225 984 </w:t>
            </w:r>
            <w:r w:rsidR="008B5B7F" w:rsidRPr="008B5B7F">
              <w:rPr>
                <w:rFonts w:ascii="Times New Roman" w:hAnsi="Times New Roman" w:cs="Times New Roman"/>
                <w:sz w:val="16"/>
                <w:szCs w:val="16"/>
              </w:rPr>
              <w:t>Ft</w:t>
            </w:r>
          </w:p>
        </w:tc>
      </w:tr>
    </w:tbl>
    <w:p w:rsidR="00035A32" w:rsidRPr="008B5B7F" w:rsidRDefault="008B5B7F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5B7F">
        <w:rPr>
          <w:rFonts w:ascii="Times New Roman" w:hAnsi="Times New Roman" w:cs="Times New Roman"/>
          <w:sz w:val="24"/>
          <w:szCs w:val="24"/>
        </w:rPr>
        <w:t>Az egyes lakásokra vonatkozó felújítási munkálatok</w:t>
      </w:r>
      <w:r>
        <w:rPr>
          <w:rFonts w:ascii="Times New Roman" w:hAnsi="Times New Roman" w:cs="Times New Roman"/>
          <w:sz w:val="24"/>
          <w:szCs w:val="24"/>
        </w:rPr>
        <w:t>at tételesen a pályázati kiírás melléklete tartalmazza.</w:t>
      </w:r>
    </w:p>
    <w:p w:rsidR="00561428" w:rsidRDefault="008B5B7F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szíves figyelmüket, hogy a </w:t>
      </w:r>
      <w:r w:rsidR="00DD3F0D">
        <w:rPr>
          <w:rFonts w:ascii="Times New Roman" w:hAnsi="Times New Roman" w:cs="Times New Roman"/>
          <w:sz w:val="24"/>
          <w:szCs w:val="24"/>
        </w:rPr>
        <w:t>pályázó csak egy lakásra vonatkozóan lehet pályázati nyertes!</w:t>
      </w:r>
    </w:p>
    <w:p w:rsidR="00350479" w:rsidRDefault="00350479" w:rsidP="0056142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06F2" w:rsidRPr="001C499E" w:rsidRDefault="003E06F2" w:rsidP="00561428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49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 lakások megtekintésére az alábbi időpontokban van lehetőség: </w:t>
      </w:r>
    </w:p>
    <w:p w:rsidR="003A02D7" w:rsidRDefault="00532394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1C499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670BA">
        <w:rPr>
          <w:rFonts w:ascii="Times New Roman" w:hAnsi="Times New Roman" w:cs="Times New Roman"/>
          <w:sz w:val="24"/>
          <w:szCs w:val="24"/>
          <w:u w:val="single"/>
        </w:rPr>
        <w:t>április 25</w:t>
      </w:r>
      <w:proofErr w:type="gramStart"/>
      <w:r w:rsidR="00AD28D3" w:rsidRPr="003A02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28D3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3C3AC5" w:rsidRDefault="003C3AC5" w:rsidP="003C3AC5">
      <w:pPr>
        <w:tabs>
          <w:tab w:val="left" w:pos="851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670BA">
        <w:rPr>
          <w:rFonts w:ascii="Times New Roman" w:hAnsi="Times New Roman" w:cs="Times New Roman"/>
          <w:sz w:val="24"/>
          <w:szCs w:val="24"/>
        </w:rPr>
        <w:t>9:30 – 10:00 – Várna utca 9. 1. em. 19.</w:t>
      </w:r>
      <w:r w:rsidR="001C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BA" w:rsidRDefault="004670BA" w:rsidP="003C3AC5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10:00 – 10:30</w:t>
      </w:r>
      <w:r w:rsidR="001C49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Várna</w:t>
      </w:r>
      <w:r w:rsidR="003C3AC5">
        <w:rPr>
          <w:rFonts w:ascii="Times New Roman" w:hAnsi="Times New Roman" w:cs="Times New Roman"/>
          <w:sz w:val="24"/>
          <w:szCs w:val="24"/>
        </w:rPr>
        <w:t xml:space="preserve"> utca</w:t>
      </w:r>
      <w:r>
        <w:rPr>
          <w:rFonts w:ascii="Times New Roman" w:hAnsi="Times New Roman" w:cs="Times New Roman"/>
          <w:sz w:val="24"/>
          <w:szCs w:val="24"/>
        </w:rPr>
        <w:t xml:space="preserve"> 9. 3</w:t>
      </w:r>
      <w:r w:rsidR="001C49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em. 54</w:t>
      </w:r>
      <w:r w:rsidR="003C3AC5">
        <w:rPr>
          <w:rFonts w:ascii="Times New Roman" w:hAnsi="Times New Roman" w:cs="Times New Roman"/>
          <w:sz w:val="24"/>
          <w:szCs w:val="24"/>
        </w:rPr>
        <w:t>.</w:t>
      </w:r>
    </w:p>
    <w:p w:rsidR="003C3AC5" w:rsidRDefault="004E0F03" w:rsidP="003C3AC5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1C499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670BA">
        <w:rPr>
          <w:rFonts w:ascii="Times New Roman" w:hAnsi="Times New Roman" w:cs="Times New Roman"/>
          <w:sz w:val="24"/>
          <w:szCs w:val="24"/>
          <w:u w:val="single"/>
        </w:rPr>
        <w:t>május 09</w:t>
      </w:r>
      <w:r w:rsidR="00AD28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C3AC5" w:rsidRPr="003A02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670BA" w:rsidRDefault="003C3AC5" w:rsidP="004670BA">
      <w:pPr>
        <w:tabs>
          <w:tab w:val="left" w:pos="851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0BA">
        <w:rPr>
          <w:rFonts w:ascii="Times New Roman" w:hAnsi="Times New Roman" w:cs="Times New Roman"/>
          <w:sz w:val="24"/>
          <w:szCs w:val="24"/>
        </w:rPr>
        <w:t xml:space="preserve">9:30 – 10:00 – Várna utca 9. 1. em. 19. </w:t>
      </w:r>
    </w:p>
    <w:p w:rsidR="004670BA" w:rsidRDefault="004670BA" w:rsidP="004670BA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10:00 – 10:30 – Várna utca 9. 3. em. 54.</w:t>
      </w:r>
    </w:p>
    <w:p w:rsidR="003E06F2" w:rsidRPr="001C499E" w:rsidRDefault="003E06F2" w:rsidP="004670BA">
      <w:pPr>
        <w:tabs>
          <w:tab w:val="left" w:pos="851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99E">
        <w:rPr>
          <w:rFonts w:ascii="Times New Roman" w:hAnsi="Times New Roman" w:cs="Times New Roman"/>
          <w:b/>
          <w:sz w:val="24"/>
          <w:szCs w:val="24"/>
          <w:u w:val="single"/>
        </w:rPr>
        <w:t>A pályáza</w:t>
      </w:r>
      <w:r w:rsidR="00DC33FE" w:rsidRPr="001C499E">
        <w:rPr>
          <w:rFonts w:ascii="Times New Roman" w:hAnsi="Times New Roman" w:cs="Times New Roman"/>
          <w:b/>
          <w:sz w:val="24"/>
          <w:szCs w:val="24"/>
          <w:u w:val="single"/>
        </w:rPr>
        <w:t>t benyújtásának feltételei:</w:t>
      </w:r>
    </w:p>
    <w:p w:rsidR="00C64203" w:rsidRDefault="0022509E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A1C59">
        <w:rPr>
          <w:rFonts w:ascii="Times New Roman" w:hAnsi="Times New Roman" w:cs="Times New Roman"/>
          <w:b/>
          <w:sz w:val="24"/>
          <w:szCs w:val="24"/>
        </w:rPr>
        <w:t>A pályázaton</w:t>
      </w:r>
      <w:r w:rsidR="00BC5368" w:rsidRPr="002A1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F78" w:rsidRPr="002A1C59">
        <w:rPr>
          <w:rFonts w:ascii="Times New Roman" w:hAnsi="Times New Roman" w:cs="Times New Roman"/>
          <w:b/>
          <w:sz w:val="24"/>
          <w:szCs w:val="24"/>
        </w:rPr>
        <w:t>részt vehet</w:t>
      </w:r>
      <w:r w:rsidR="00E26F78">
        <w:rPr>
          <w:rFonts w:ascii="Times New Roman" w:hAnsi="Times New Roman" w:cs="Times New Roman"/>
          <w:sz w:val="24"/>
          <w:szCs w:val="24"/>
        </w:rPr>
        <w:t xml:space="preserve"> minden cselekvőképes, nagykorú magyar, valamint Európai Gazdasági Térségi állampolgár, </w:t>
      </w:r>
      <w:r w:rsidR="00E26F78" w:rsidRPr="002A1C59">
        <w:rPr>
          <w:rFonts w:ascii="Times New Roman" w:hAnsi="Times New Roman" w:cs="Times New Roman"/>
          <w:b/>
          <w:sz w:val="24"/>
          <w:szCs w:val="24"/>
          <w:u w:val="single"/>
        </w:rPr>
        <w:t>aki életvitelszerűen zuglói lakos</w:t>
      </w:r>
      <w:r w:rsidR="00E26F78">
        <w:rPr>
          <w:rFonts w:ascii="Times New Roman" w:hAnsi="Times New Roman" w:cs="Times New Roman"/>
          <w:sz w:val="24"/>
          <w:szCs w:val="24"/>
        </w:rPr>
        <w:t>, vagy szociális intézményben fennálló ellátotti intézményi jogviszonyát megelőző utolsó bejelentett lakcíme Budapest, XIV. kerület közigazgatási területén volt</w:t>
      </w:r>
      <w:r w:rsidR="009F565A">
        <w:rPr>
          <w:rFonts w:ascii="Times New Roman" w:hAnsi="Times New Roman" w:cs="Times New Roman"/>
          <w:sz w:val="24"/>
          <w:szCs w:val="24"/>
        </w:rPr>
        <w:t>, és</w:t>
      </w:r>
    </w:p>
    <w:p w:rsidR="00C64203" w:rsidRPr="00C64203" w:rsidRDefault="00C64203" w:rsidP="00C6420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03">
        <w:rPr>
          <w:rFonts w:ascii="Times New Roman" w:hAnsi="Times New Roman" w:cs="Times New Roman"/>
          <w:sz w:val="24"/>
          <w:szCs w:val="24"/>
        </w:rPr>
        <w:t>aki vállalja a bérleti szerződés megkötésekor a lakásra megállapított felújítási vagy korszerűs</w:t>
      </w:r>
      <w:r w:rsidR="0067599F">
        <w:rPr>
          <w:rFonts w:ascii="Times New Roman" w:hAnsi="Times New Roman" w:cs="Times New Roman"/>
          <w:sz w:val="24"/>
          <w:szCs w:val="24"/>
        </w:rPr>
        <w:t>ítés</w:t>
      </w:r>
      <w:r w:rsidRPr="00C64203">
        <w:rPr>
          <w:rFonts w:ascii="Times New Roman" w:hAnsi="Times New Roman" w:cs="Times New Roman"/>
          <w:sz w:val="24"/>
          <w:szCs w:val="24"/>
        </w:rPr>
        <w:t xml:space="preserve">i kötelezettség határidőben történő teljesítését, </w:t>
      </w:r>
    </w:p>
    <w:p w:rsidR="00C64203" w:rsidRPr="00C64203" w:rsidRDefault="00C64203" w:rsidP="00C6420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vállalja a bérleti szerződés megkötésekor </w:t>
      </w:r>
      <w:r w:rsidRPr="00C64203">
        <w:rPr>
          <w:rFonts w:ascii="Times New Roman" w:hAnsi="Times New Roman" w:cs="Times New Roman"/>
          <w:sz w:val="24"/>
          <w:szCs w:val="24"/>
        </w:rPr>
        <w:t xml:space="preserve">a rögzített bérbeszámítás leteltét követően az évenként az Önkormányzat által meghatározott bérleti díj megfizetését, </w:t>
      </w:r>
    </w:p>
    <w:p w:rsidR="00C64203" w:rsidRPr="002A1C59" w:rsidRDefault="00C64203" w:rsidP="00C642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akinek és a vele együtt költözőknek </w:t>
      </w:r>
      <w:r w:rsidRPr="00DF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 egyenlő értékű jövedelme nem haladja meg a </w:t>
      </w:r>
      <w:r w:rsidR="003C3AC5" w:rsidRPr="00DF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nettó </w:t>
      </w:r>
      <w:r w:rsidR="005323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85.5</w:t>
      </w:r>
      <w:r w:rsidR="002A1C59" w:rsidRPr="00DF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Pr="00DF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forintot</w:t>
      </w:r>
      <w:r w:rsidRPr="002A1C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64203" w:rsidRPr="002A1C59" w:rsidRDefault="00C64203" w:rsidP="00C642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C59">
        <w:rPr>
          <w:rFonts w:ascii="Times New Roman" w:eastAsia="Times New Roman" w:hAnsi="Times New Roman" w:cs="Times New Roman"/>
          <w:color w:val="000000"/>
          <w:sz w:val="24"/>
          <w:szCs w:val="24"/>
        </w:rPr>
        <w:t>lakása vonatkozásában a pályázat benyújtását megelőző két évben nem keletkezett lakbér-, közüzemi díj-, vagy közös költség tartozása, illetve egyéb köztartozása</w:t>
      </w:r>
    </w:p>
    <w:p w:rsidR="00BC5368" w:rsidRDefault="000A29EB" w:rsidP="00BC5368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aki, illetve a vele eg</w:t>
      </w:r>
      <w:r w:rsidR="00831F0E">
        <w:rPr>
          <w:rFonts w:ascii="Times New Roman" w:hAnsi="Times New Roman" w:cs="Times New Roman"/>
          <w:sz w:val="24"/>
          <w:szCs w:val="24"/>
        </w:rPr>
        <w:t>yüttköltöző közeli hozzátartozója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08D">
        <w:rPr>
          <w:rFonts w:ascii="Times New Roman" w:hAnsi="Times New Roman" w:cs="Times New Roman"/>
          <w:sz w:val="24"/>
          <w:szCs w:val="24"/>
        </w:rPr>
        <w:t xml:space="preserve">az </w:t>
      </w:r>
      <w:r w:rsidR="009F565A">
        <w:rPr>
          <w:rFonts w:ascii="Times New Roman" w:hAnsi="Times New Roman" w:cs="Times New Roman"/>
          <w:sz w:val="24"/>
          <w:szCs w:val="24"/>
        </w:rPr>
        <w:t xml:space="preserve">ország </w:t>
      </w:r>
      <w:r w:rsidR="00831F0E">
        <w:rPr>
          <w:rFonts w:ascii="Times New Roman" w:hAnsi="Times New Roman" w:cs="Times New Roman"/>
          <w:sz w:val="24"/>
          <w:szCs w:val="24"/>
        </w:rPr>
        <w:t>területén nem rendelkezik</w:t>
      </w:r>
      <w:r w:rsidR="00F1608D">
        <w:rPr>
          <w:rFonts w:ascii="Times New Roman" w:hAnsi="Times New Roman" w:cs="Times New Roman"/>
          <w:sz w:val="24"/>
          <w:szCs w:val="24"/>
        </w:rPr>
        <w:t xml:space="preserve"> önálló beköltözhető lakástulajdonnal, önálló lakásnak minősülő tulajdoni hányaddal, lakás haszonélvezeti jogával, önkormányzati </w:t>
      </w:r>
      <w:proofErr w:type="gramStart"/>
      <w:r w:rsidR="00F1608D">
        <w:rPr>
          <w:rFonts w:ascii="Times New Roman" w:hAnsi="Times New Roman" w:cs="Times New Roman"/>
          <w:sz w:val="24"/>
          <w:szCs w:val="24"/>
        </w:rPr>
        <w:t>lakás bérleti</w:t>
      </w:r>
      <w:proofErr w:type="gramEnd"/>
      <w:r w:rsidR="00F1608D">
        <w:rPr>
          <w:rFonts w:ascii="Times New Roman" w:hAnsi="Times New Roman" w:cs="Times New Roman"/>
          <w:sz w:val="24"/>
          <w:szCs w:val="24"/>
        </w:rPr>
        <w:t xml:space="preserve">, vagy bérlőtársi jogával (amennyiben az </w:t>
      </w:r>
      <w:r w:rsidR="00BC5368">
        <w:rPr>
          <w:rFonts w:ascii="Times New Roman" w:hAnsi="Times New Roman" w:cs="Times New Roman"/>
          <w:sz w:val="24"/>
          <w:szCs w:val="24"/>
        </w:rPr>
        <w:t xml:space="preserve">Önkormányzat tulajdonában álló </w:t>
      </w:r>
      <w:r w:rsidR="00BC5368" w:rsidRPr="005B7764">
        <w:rPr>
          <w:rFonts w:ascii="Times New Roman" w:hAnsi="Times New Roman" w:cs="Times New Roman"/>
          <w:sz w:val="24"/>
          <w:szCs w:val="24"/>
        </w:rPr>
        <w:t>bérlakás bérleti jogá</w:t>
      </w:r>
      <w:r w:rsidR="00F1608D" w:rsidRPr="005B7764">
        <w:rPr>
          <w:rFonts w:ascii="Times New Roman" w:hAnsi="Times New Roman" w:cs="Times New Roman"/>
          <w:sz w:val="24"/>
          <w:szCs w:val="24"/>
        </w:rPr>
        <w:t>val rendelkezik, úgy arról</w:t>
      </w:r>
      <w:r w:rsidR="00BC5368" w:rsidRPr="005B7764">
        <w:rPr>
          <w:rFonts w:ascii="Times New Roman" w:hAnsi="Times New Roman" w:cs="Times New Roman"/>
          <w:sz w:val="24"/>
          <w:szCs w:val="24"/>
        </w:rPr>
        <w:t xml:space="preserve"> </w:t>
      </w:r>
      <w:r w:rsidR="009F565A" w:rsidRPr="005B7764">
        <w:rPr>
          <w:rFonts w:ascii="Times New Roman" w:hAnsi="Times New Roman" w:cs="Times New Roman"/>
          <w:sz w:val="24"/>
          <w:szCs w:val="24"/>
        </w:rPr>
        <w:t xml:space="preserve">a pályázat elnyerését követően, a szerződéskötést megelőzően </w:t>
      </w:r>
      <w:r w:rsidR="00F1608D" w:rsidRPr="005B7764">
        <w:rPr>
          <w:rFonts w:ascii="Times New Roman" w:hAnsi="Times New Roman" w:cs="Times New Roman"/>
          <w:sz w:val="24"/>
          <w:szCs w:val="24"/>
        </w:rPr>
        <w:t>lemond</w:t>
      </w:r>
      <w:r w:rsidR="00BC5368" w:rsidRPr="005B7764">
        <w:rPr>
          <w:rFonts w:ascii="Times New Roman" w:hAnsi="Times New Roman" w:cs="Times New Roman"/>
          <w:sz w:val="24"/>
          <w:szCs w:val="24"/>
        </w:rPr>
        <w:t>, vagy bárhol található, magántulajdonban álló lakóingatlan</w:t>
      </w:r>
      <w:r w:rsidR="00F1608D" w:rsidRPr="005B7764">
        <w:rPr>
          <w:rFonts w:ascii="Times New Roman" w:hAnsi="Times New Roman" w:cs="Times New Roman"/>
          <w:sz w:val="24"/>
          <w:szCs w:val="24"/>
        </w:rPr>
        <w:t xml:space="preserve"> esetén a</w:t>
      </w:r>
      <w:r w:rsidR="00BC5368" w:rsidRPr="005B7764">
        <w:rPr>
          <w:rFonts w:ascii="Times New Roman" w:hAnsi="Times New Roman" w:cs="Times New Roman"/>
          <w:sz w:val="24"/>
          <w:szCs w:val="24"/>
        </w:rPr>
        <w:t xml:space="preserve"> tulajdonjogának átruházása</w:t>
      </w:r>
      <w:r w:rsidR="00BC5368">
        <w:rPr>
          <w:rFonts w:ascii="Times New Roman" w:hAnsi="Times New Roman" w:cs="Times New Roman"/>
          <w:sz w:val="24"/>
          <w:szCs w:val="24"/>
        </w:rPr>
        <w:t xml:space="preserve"> ellenében</w:t>
      </w:r>
      <w:r w:rsidR="00F1608D">
        <w:rPr>
          <w:rFonts w:ascii="Times New Roman" w:hAnsi="Times New Roman" w:cs="Times New Roman"/>
          <w:sz w:val="24"/>
          <w:szCs w:val="24"/>
        </w:rPr>
        <w:t xml:space="preserve"> a pályázat benyújtható)</w:t>
      </w:r>
    </w:p>
    <w:p w:rsidR="0022509E" w:rsidRDefault="000A29EB" w:rsidP="00BC5368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</w:t>
      </w:r>
      <w:r w:rsidR="0022509E">
        <w:rPr>
          <w:rFonts w:ascii="Times New Roman" w:hAnsi="Times New Roman" w:cs="Times New Roman"/>
          <w:sz w:val="24"/>
          <w:szCs w:val="24"/>
        </w:rPr>
        <w:t>a pályázatot az erre a célra rendszeresített formanyomtatványon</w:t>
      </w:r>
      <w:r>
        <w:rPr>
          <w:rFonts w:ascii="Times New Roman" w:hAnsi="Times New Roman" w:cs="Times New Roman"/>
          <w:sz w:val="24"/>
          <w:szCs w:val="24"/>
        </w:rPr>
        <w:t xml:space="preserve"> és mellékletein</w:t>
      </w:r>
      <w:r w:rsidR="0022509E">
        <w:rPr>
          <w:rFonts w:ascii="Times New Roman" w:hAnsi="Times New Roman" w:cs="Times New Roman"/>
          <w:sz w:val="24"/>
          <w:szCs w:val="24"/>
        </w:rPr>
        <w:t>, a megjelölt módon és határidőben nyújtja be</w:t>
      </w:r>
    </w:p>
    <w:p w:rsidR="00C64203" w:rsidRDefault="00C64203" w:rsidP="00606C2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megpályázott lakás valamennyi felújítási, korszerűsítési, majd fenntartási költségeit viselni tudja</w:t>
      </w:r>
      <w:r w:rsidR="00606C24">
        <w:rPr>
          <w:rFonts w:ascii="Times New Roman" w:hAnsi="Times New Roman" w:cs="Times New Roman"/>
          <w:sz w:val="24"/>
          <w:szCs w:val="24"/>
        </w:rPr>
        <w:t xml:space="preserve">, </w:t>
      </w:r>
      <w:r w:rsidR="00606C24" w:rsidRPr="005B7764">
        <w:rPr>
          <w:rFonts w:ascii="Times New Roman" w:hAnsi="Times New Roman" w:cs="Times New Roman"/>
          <w:sz w:val="24"/>
          <w:szCs w:val="24"/>
        </w:rPr>
        <w:t xml:space="preserve">és </w:t>
      </w:r>
      <w:r w:rsidR="00606C24" w:rsidRPr="005D579B">
        <w:rPr>
          <w:rFonts w:ascii="Times New Roman" w:hAnsi="Times New Roman" w:cs="Times New Roman"/>
          <w:b/>
          <w:sz w:val="24"/>
          <w:szCs w:val="24"/>
        </w:rPr>
        <w:t xml:space="preserve">a pályázatban előírt </w:t>
      </w:r>
      <w:r w:rsidR="002A1C59" w:rsidRPr="005D579B">
        <w:rPr>
          <w:rFonts w:ascii="Times New Roman" w:hAnsi="Times New Roman" w:cs="Times New Roman"/>
          <w:b/>
          <w:sz w:val="24"/>
          <w:szCs w:val="24"/>
        </w:rPr>
        <w:t xml:space="preserve">becsült </w:t>
      </w:r>
      <w:r w:rsidR="00606C24" w:rsidRPr="005D579B">
        <w:rPr>
          <w:rFonts w:ascii="Times New Roman" w:hAnsi="Times New Roman" w:cs="Times New Roman"/>
          <w:b/>
          <w:sz w:val="24"/>
          <w:szCs w:val="24"/>
        </w:rPr>
        <w:t xml:space="preserve">felújítási költség </w:t>
      </w:r>
      <w:r w:rsidR="00DF785F" w:rsidRPr="005D579B">
        <w:rPr>
          <w:rFonts w:ascii="Times New Roman" w:hAnsi="Times New Roman" w:cs="Times New Roman"/>
          <w:b/>
          <w:sz w:val="24"/>
          <w:szCs w:val="24"/>
        </w:rPr>
        <w:t>15</w:t>
      </w:r>
      <w:r w:rsidR="002A1C59" w:rsidRPr="005D579B">
        <w:rPr>
          <w:rFonts w:ascii="Times New Roman" w:hAnsi="Times New Roman" w:cs="Times New Roman"/>
          <w:b/>
          <w:sz w:val="24"/>
          <w:szCs w:val="24"/>
        </w:rPr>
        <w:t>%-át</w:t>
      </w:r>
      <w:r w:rsidR="00606C24" w:rsidRPr="005D579B">
        <w:rPr>
          <w:rFonts w:ascii="Times New Roman" w:hAnsi="Times New Roman" w:cs="Times New Roman"/>
          <w:b/>
          <w:sz w:val="24"/>
          <w:szCs w:val="24"/>
        </w:rPr>
        <w:t xml:space="preserve"> harminc napnál nem régebbi bankszámla-kivonattal, illetve értékpapír számlán lévő vagyonról banki igazolással igazolni tudja</w:t>
      </w:r>
    </w:p>
    <w:p w:rsidR="00532394" w:rsidRPr="005D579B" w:rsidRDefault="00532394" w:rsidP="00606C2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aki és a vele együtt költöző közeli hozzátartozók</w:t>
      </w:r>
      <w:r w:rsidR="00790B4D">
        <w:rPr>
          <w:rFonts w:ascii="Times New Roman" w:hAnsi="Times New Roman" w:cs="Times New Roman"/>
          <w:b/>
          <w:sz w:val="24"/>
          <w:szCs w:val="24"/>
        </w:rPr>
        <w:t xml:space="preserve"> száma nem haladja meg a 4</w:t>
      </w:r>
      <w:r w:rsidR="00187888">
        <w:rPr>
          <w:rFonts w:ascii="Times New Roman" w:hAnsi="Times New Roman" w:cs="Times New Roman"/>
          <w:b/>
          <w:sz w:val="24"/>
          <w:szCs w:val="24"/>
        </w:rPr>
        <w:t xml:space="preserve"> főt.</w:t>
      </w:r>
    </w:p>
    <w:p w:rsidR="00D55D5A" w:rsidRDefault="00D55D5A" w:rsidP="006302CD">
      <w:pPr>
        <w:pStyle w:val="Norml1"/>
        <w:jc w:val="both"/>
        <w:rPr>
          <w:lang w:val="hu-HU"/>
        </w:rPr>
      </w:pPr>
    </w:p>
    <w:p w:rsidR="00603778" w:rsidRPr="003C3AC5" w:rsidRDefault="00D55D5A" w:rsidP="003C3AC5">
      <w:pPr>
        <w:pStyle w:val="Norml1"/>
        <w:spacing w:after="240"/>
        <w:jc w:val="both"/>
        <w:rPr>
          <w:lang w:val="hu-HU"/>
        </w:rPr>
      </w:pPr>
      <w:r>
        <w:rPr>
          <w:lang w:val="hu-HU"/>
        </w:rPr>
        <w:t xml:space="preserve">Felhívjuk figyelmüket, hogy </w:t>
      </w:r>
      <w:r w:rsidRPr="00D55D5A">
        <w:rPr>
          <w:b/>
          <w:lang w:val="hu-HU"/>
        </w:rPr>
        <w:t>a pályázóval együtt költöző személyek a pályázó közeli hozzátartozói lehetnek</w:t>
      </w:r>
      <w:r>
        <w:rPr>
          <w:lang w:val="hu-HU"/>
        </w:rPr>
        <w:t xml:space="preserve">. A lakásrendelet alapján a </w:t>
      </w:r>
      <w:r w:rsidRPr="00D55D5A">
        <w:rPr>
          <w:lang w:val="hu-HU"/>
        </w:rPr>
        <w:t xml:space="preserve">közeli hozzátartozó: a </w:t>
      </w:r>
      <w:r w:rsidR="003C3AC5">
        <w:rPr>
          <w:lang w:val="hu-HU"/>
        </w:rPr>
        <w:t>szociális igazgatásról és a szociális ellátásokról szóló 1993. évi III. törvény (</w:t>
      </w:r>
      <w:proofErr w:type="spellStart"/>
      <w:r w:rsidRPr="00D55D5A">
        <w:rPr>
          <w:lang w:val="hu-HU"/>
        </w:rPr>
        <w:t>Szoc</w:t>
      </w:r>
      <w:proofErr w:type="spellEnd"/>
      <w:r w:rsidRPr="00D55D5A">
        <w:rPr>
          <w:lang w:val="hu-HU"/>
        </w:rPr>
        <w:t>. tv.</w:t>
      </w:r>
      <w:r w:rsidR="003C3AC5">
        <w:rPr>
          <w:lang w:val="hu-HU"/>
        </w:rPr>
        <w:t>)</w:t>
      </w:r>
      <w:r w:rsidRPr="00D55D5A">
        <w:rPr>
          <w:lang w:val="hu-HU"/>
        </w:rPr>
        <w:t xml:space="preserve"> 4. § (1) bekezdés d) pontjában</w:t>
      </w:r>
      <w:r w:rsidR="003707B9">
        <w:rPr>
          <w:lang w:val="hu-HU"/>
        </w:rPr>
        <w:t xml:space="preserve"> meghatározott közeli hozzátarto</w:t>
      </w:r>
      <w:r w:rsidRPr="00D55D5A">
        <w:rPr>
          <w:lang w:val="hu-HU"/>
        </w:rPr>
        <w:t xml:space="preserve">zói kör, valamint a testvér, a féltestvér, a bejegyzett élettársi kapcsolatról, az ezzel összefüggő, valamint az élettársi viszony igazolásának megkönnyítéséhez szükséges egyes törvények </w:t>
      </w:r>
      <w:r w:rsidRPr="00D55D5A">
        <w:rPr>
          <w:lang w:val="hu-HU"/>
        </w:rPr>
        <w:lastRenderedPageBreak/>
        <w:t>módosításáról szóló 2009. évi XXIX. törvény szerinti bejegyzett élettárs, valamint az élettárs, amennyiben az élettársi jogviszony az Élettársi Nyilatkozatok Elektronikus Nyilvántartásába felvételre került</w:t>
      </w:r>
      <w:r>
        <w:rPr>
          <w:lang w:val="hu-HU"/>
        </w:rPr>
        <w:t>.</w:t>
      </w:r>
      <w:r w:rsidR="00603778" w:rsidRPr="00603778">
        <w:tab/>
      </w:r>
    </w:p>
    <w:p w:rsidR="00F1608D" w:rsidRPr="003C3AC5" w:rsidRDefault="00566B5A" w:rsidP="003C3A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C5">
        <w:rPr>
          <w:rFonts w:ascii="Times New Roman" w:hAnsi="Times New Roman" w:cs="Times New Roman"/>
          <w:b/>
          <w:sz w:val="24"/>
          <w:szCs w:val="24"/>
        </w:rPr>
        <w:t>Érvénytelen a</w:t>
      </w:r>
      <w:r w:rsidR="00D526B3" w:rsidRPr="003C3AC5">
        <w:rPr>
          <w:rFonts w:ascii="Times New Roman" w:hAnsi="Times New Roman" w:cs="Times New Roman"/>
          <w:b/>
          <w:sz w:val="24"/>
          <w:szCs w:val="24"/>
        </w:rPr>
        <w:t>z a pályázat</w:t>
      </w:r>
      <w:r w:rsidRPr="003C3AC5">
        <w:rPr>
          <w:rFonts w:ascii="Times New Roman" w:hAnsi="Times New Roman" w:cs="Times New Roman"/>
          <w:b/>
          <w:sz w:val="24"/>
          <w:szCs w:val="24"/>
        </w:rPr>
        <w:t>,</w:t>
      </w:r>
      <w:r w:rsidR="00D526B3" w:rsidRPr="003C3AC5">
        <w:rPr>
          <w:rFonts w:ascii="Times New Roman" w:hAnsi="Times New Roman" w:cs="Times New Roman"/>
          <w:b/>
          <w:sz w:val="24"/>
          <w:szCs w:val="24"/>
        </w:rPr>
        <w:t xml:space="preserve"> amely</w:t>
      </w:r>
    </w:p>
    <w:p w:rsidR="000B2430" w:rsidRPr="000B2430" w:rsidRDefault="000B2430" w:rsidP="000B2430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felel meg a pályázati feltételeknek</w:t>
      </w:r>
    </w:p>
    <w:p w:rsidR="004A5849" w:rsidRDefault="00EF1886" w:rsidP="00F1608D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felel meg a lakásrendeletbe</w:t>
      </w:r>
      <w:r w:rsidR="004A5849">
        <w:rPr>
          <w:rFonts w:ascii="Times New Roman" w:hAnsi="Times New Roman" w:cs="Times New Roman"/>
          <w:sz w:val="24"/>
          <w:szCs w:val="24"/>
        </w:rPr>
        <w:t>n meghatározott valamely feltételnek, így különösen, ha benyújtója, vagy az együtt költöző közeli hozzátartozója:</w:t>
      </w:r>
    </w:p>
    <w:p w:rsidR="00D526B3" w:rsidRPr="00D526B3" w:rsidRDefault="00D526B3" w:rsidP="004A5849">
      <w:pPr>
        <w:pStyle w:val="Listaszerbekezds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lakás lakásbérlőjének együtt élő közeli hozzátartozója, a beköltözéstől számított három évig</w:t>
      </w:r>
    </w:p>
    <w:p w:rsidR="00D526B3" w:rsidRPr="00790B4D" w:rsidRDefault="00D526B3" w:rsidP="00790B4D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lakásigénylő pályázata, </w:t>
      </w:r>
      <w:r w:rsidR="009F565A">
        <w:rPr>
          <w:rFonts w:ascii="Times New Roman" w:hAnsi="Times New Roman" w:cs="Times New Roman"/>
          <w:sz w:val="24"/>
          <w:szCs w:val="24"/>
        </w:rPr>
        <w:t>aki a pályázat kiírását megelőző két éven belül önkormányzati lakásban jogcím nélküli lakáshasználó</w:t>
      </w:r>
      <w:r>
        <w:rPr>
          <w:rFonts w:ascii="Times New Roman" w:hAnsi="Times New Roman" w:cs="Times New Roman"/>
          <w:sz w:val="24"/>
          <w:szCs w:val="24"/>
        </w:rPr>
        <w:t xml:space="preserve"> volt</w:t>
      </w:r>
      <w:r w:rsidR="009F565A">
        <w:rPr>
          <w:rFonts w:ascii="Times New Roman" w:hAnsi="Times New Roman" w:cs="Times New Roman"/>
          <w:sz w:val="24"/>
          <w:szCs w:val="24"/>
        </w:rPr>
        <w:t>, vagy ellene lakásfen</w:t>
      </w:r>
      <w:r>
        <w:rPr>
          <w:rFonts w:ascii="Times New Roman" w:hAnsi="Times New Roman" w:cs="Times New Roman"/>
          <w:sz w:val="24"/>
          <w:szCs w:val="24"/>
        </w:rPr>
        <w:t xml:space="preserve">ntartási kiadás meg nem fizetése </w:t>
      </w:r>
      <w:r w:rsidR="009F565A">
        <w:rPr>
          <w:rFonts w:ascii="Times New Roman" w:hAnsi="Times New Roman" w:cs="Times New Roman"/>
          <w:sz w:val="24"/>
          <w:szCs w:val="24"/>
        </w:rPr>
        <w:t>miatt végrehajtási eljárás</w:t>
      </w:r>
      <w:r>
        <w:rPr>
          <w:rFonts w:ascii="Times New Roman" w:hAnsi="Times New Roman" w:cs="Times New Roman"/>
          <w:sz w:val="24"/>
          <w:szCs w:val="24"/>
        </w:rPr>
        <w:t xml:space="preserve"> volt</w:t>
      </w:r>
      <w:r w:rsidR="009F565A">
        <w:rPr>
          <w:rFonts w:ascii="Times New Roman" w:hAnsi="Times New Roman" w:cs="Times New Roman"/>
          <w:sz w:val="24"/>
          <w:szCs w:val="24"/>
        </w:rPr>
        <w:t xml:space="preserve"> folyamatban</w:t>
      </w:r>
      <w:bookmarkStart w:id="0" w:name="_GoBack"/>
      <w:bookmarkEnd w:id="0"/>
    </w:p>
    <w:p w:rsidR="00D827C7" w:rsidRDefault="008F27AF" w:rsidP="00F1608D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valótlan adatot tartalmaz</w:t>
      </w:r>
    </w:p>
    <w:p w:rsidR="00216BB7" w:rsidRDefault="00216BB7" w:rsidP="00F1608D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pályázó a pályázatát nem határidőben nyújtja be; illetve hiányosan benyújtott pályázat esetén, ha a hiánypótlást az arra kijelölt határidőben nem teljesíti</w:t>
      </w:r>
    </w:p>
    <w:p w:rsidR="008F27AF" w:rsidRPr="003C3AC5" w:rsidRDefault="008F27AF" w:rsidP="008F27AF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C5">
        <w:rPr>
          <w:rFonts w:ascii="Times New Roman" w:hAnsi="Times New Roman" w:cs="Times New Roman"/>
          <w:b/>
          <w:sz w:val="24"/>
          <w:szCs w:val="24"/>
        </w:rPr>
        <w:t>Nem lehet pályázati nyertes az a személy,</w:t>
      </w:r>
    </w:p>
    <w:p w:rsidR="008F27AF" w:rsidRDefault="008F27AF" w:rsidP="008F27AF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az Önkormányzattal történő lakásbérleti szerződés megkötése érdekében a lakásigénylése benyújtását megelőző három évben neki felróható módon valótlan adat közlésével az Önkormányzatot megtévesztette</w:t>
      </w:r>
    </w:p>
    <w:p w:rsidR="008F27AF" w:rsidRDefault="008F27AF" w:rsidP="008F27AF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akinek az Önkormányzattal szemben lejárt lakbér, vagy más, a lakásbérleti jogviszonyához kapcsolódó tartozása áll fenn</w:t>
      </w:r>
    </w:p>
    <w:p w:rsidR="008F27AF" w:rsidRPr="00064E14" w:rsidRDefault="008F27AF" w:rsidP="008F27AF">
      <w:pPr>
        <w:pStyle w:val="Listaszerbekezds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a Budapest XIV. kerület Zugló Önkormányzata tulajdonában álló önkormányzati bérlakás bérlője, vagy bérlőtársa, illetve bárhol, beköltözhető, saját tulajdonában álló lakással rendelkezik, és e lakások bérleti-, vagy tulajdonjogáról nem mond le a pályázat megnyerése esetén</w:t>
      </w:r>
    </w:p>
    <w:p w:rsidR="0097486A" w:rsidRDefault="00657249" w:rsidP="0056142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249">
        <w:rPr>
          <w:rFonts w:ascii="Times New Roman" w:hAnsi="Times New Roman" w:cs="Times New Roman"/>
          <w:b/>
          <w:sz w:val="24"/>
          <w:szCs w:val="24"/>
        </w:rPr>
        <w:t>A</w:t>
      </w:r>
      <w:r w:rsidR="00DC33FE" w:rsidRPr="00657249">
        <w:rPr>
          <w:rFonts w:ascii="Times New Roman" w:hAnsi="Times New Roman" w:cs="Times New Roman"/>
          <w:b/>
          <w:sz w:val="24"/>
          <w:szCs w:val="24"/>
        </w:rPr>
        <w:t>z elbírálás szempontjai:</w:t>
      </w:r>
    </w:p>
    <w:p w:rsidR="00FF0D59" w:rsidRDefault="00FF0D59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0D59">
        <w:rPr>
          <w:rFonts w:ascii="Times New Roman" w:hAnsi="Times New Roman" w:cs="Times New Roman"/>
          <w:sz w:val="24"/>
          <w:szCs w:val="24"/>
        </w:rPr>
        <w:t>A beérkezett pályázatokat a Pol</w:t>
      </w:r>
      <w:r>
        <w:rPr>
          <w:rFonts w:ascii="Times New Roman" w:hAnsi="Times New Roman" w:cs="Times New Roman"/>
          <w:sz w:val="24"/>
          <w:szCs w:val="24"/>
        </w:rPr>
        <w:t>g</w:t>
      </w:r>
      <w:r w:rsidR="00652DBC">
        <w:rPr>
          <w:rFonts w:ascii="Times New Roman" w:hAnsi="Times New Roman" w:cs="Times New Roman"/>
          <w:sz w:val="24"/>
          <w:szCs w:val="24"/>
        </w:rPr>
        <w:t>ármesteri Hivatal Lakáshasznosítási Csoportja</w:t>
      </w:r>
      <w:r>
        <w:rPr>
          <w:rFonts w:ascii="Times New Roman" w:hAnsi="Times New Roman" w:cs="Times New Roman"/>
          <w:sz w:val="24"/>
          <w:szCs w:val="24"/>
        </w:rPr>
        <w:t xml:space="preserve"> dolgozza fel. A </w:t>
      </w:r>
      <w:r w:rsidR="00652DBC">
        <w:rPr>
          <w:rFonts w:ascii="Times New Roman" w:hAnsi="Times New Roman" w:cs="Times New Roman"/>
          <w:sz w:val="24"/>
          <w:szCs w:val="24"/>
        </w:rPr>
        <w:t xml:space="preserve">Lakáshasznosítási Csoport </w:t>
      </w:r>
      <w:r>
        <w:rPr>
          <w:rFonts w:ascii="Times New Roman" w:hAnsi="Times New Roman" w:cs="Times New Roman"/>
          <w:sz w:val="24"/>
          <w:szCs w:val="24"/>
        </w:rPr>
        <w:t>a pályázó által közölt adatokat a csatolt mellékletek, és a Polgármesteri Hivatal nyilvántartásai alapján ellenőrzi.</w:t>
      </w:r>
    </w:p>
    <w:p w:rsidR="00FF0D59" w:rsidRDefault="00FF0D59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Hiányosan benyújtott pályázat esetében a Polgármesteri Hivatal a pályázót megfelelő határidő tűzésével a jogkövetkezményekre való figyelmeztetéssel hiánypótlásra hívja fel.</w:t>
      </w:r>
      <w:r w:rsidR="00216BB7">
        <w:rPr>
          <w:rFonts w:ascii="Times New Roman" w:hAnsi="Times New Roman" w:cs="Times New Roman"/>
          <w:sz w:val="24"/>
          <w:szCs w:val="24"/>
        </w:rPr>
        <w:t xml:space="preserve"> Amennyiben a pályázó a hiánypótlást határidőben nem teljesíti, úgy a pályázat érvénytelen.</w:t>
      </w:r>
    </w:p>
    <w:p w:rsidR="001910E5" w:rsidRDefault="00674FBE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pályázó a pályá</w:t>
      </w:r>
      <w:r w:rsidR="004670BA">
        <w:rPr>
          <w:rFonts w:ascii="Times New Roman" w:hAnsi="Times New Roman" w:cs="Times New Roman"/>
          <w:sz w:val="24"/>
          <w:szCs w:val="24"/>
        </w:rPr>
        <w:t xml:space="preserve">zati feltételeknek megfelel, </w:t>
      </w:r>
      <w:r w:rsidR="001910E5">
        <w:rPr>
          <w:rFonts w:ascii="Times New Roman" w:hAnsi="Times New Roman" w:cs="Times New Roman"/>
          <w:sz w:val="24"/>
          <w:szCs w:val="24"/>
        </w:rPr>
        <w:t>a jelen pályázati kiírás mellékletét képező pontszámítási rendszerben pályázata a közölt adatok alapján pontozásra kerül.</w:t>
      </w:r>
    </w:p>
    <w:p w:rsidR="00606C24" w:rsidRDefault="001910E5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Lakás</w:t>
      </w:r>
      <w:r w:rsidR="005669E7">
        <w:rPr>
          <w:rFonts w:ascii="Times New Roman" w:hAnsi="Times New Roman" w:cs="Times New Roman"/>
          <w:sz w:val="24"/>
          <w:szCs w:val="24"/>
        </w:rPr>
        <w:t>hasznosítási Csoport</w:t>
      </w:r>
      <w:r>
        <w:rPr>
          <w:rFonts w:ascii="Times New Roman" w:hAnsi="Times New Roman" w:cs="Times New Roman"/>
          <w:sz w:val="24"/>
          <w:szCs w:val="24"/>
        </w:rPr>
        <w:t xml:space="preserve"> az elért pontszámok alapján rangsort készít,</w:t>
      </w:r>
      <w:r w:rsidR="00606C24">
        <w:rPr>
          <w:rFonts w:ascii="Times New Roman" w:hAnsi="Times New Roman" w:cs="Times New Roman"/>
          <w:sz w:val="24"/>
          <w:szCs w:val="24"/>
        </w:rPr>
        <w:t xml:space="preserve"> mely alapján a Tulajdonosi és Közbeszerzési Bizottság, valamint a Szociális Bizottság javaslatot tesz a pályázati nyertesekről, valamint azt a sorrendben következő egy, vagy több pályázóra, akivel a pályázat nyertesének </w:t>
      </w:r>
      <w:r w:rsidR="00606C24">
        <w:rPr>
          <w:rFonts w:ascii="Times New Roman" w:hAnsi="Times New Roman" w:cs="Times New Roman"/>
          <w:sz w:val="24"/>
          <w:szCs w:val="24"/>
        </w:rPr>
        <w:lastRenderedPageBreak/>
        <w:t>visszalépése vagy kiesése esetén a bérleti szerződést meg kell kötni.</w:t>
      </w:r>
      <w:r w:rsidR="00590F29">
        <w:rPr>
          <w:rFonts w:ascii="Times New Roman" w:hAnsi="Times New Roman" w:cs="Times New Roman"/>
          <w:sz w:val="24"/>
          <w:szCs w:val="24"/>
        </w:rPr>
        <w:t xml:space="preserve"> A pályázat eredményéről a Polgármester dönt.</w:t>
      </w:r>
    </w:p>
    <w:p w:rsidR="00DC33FE" w:rsidRDefault="00DC33FE" w:rsidP="0056142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EF8">
        <w:rPr>
          <w:rFonts w:ascii="Times New Roman" w:hAnsi="Times New Roman" w:cs="Times New Roman"/>
          <w:b/>
          <w:sz w:val="24"/>
          <w:szCs w:val="24"/>
        </w:rPr>
        <w:t>A bérleti szerződés időtartama és a lakbér összege</w:t>
      </w:r>
      <w:r w:rsidR="00886EF8" w:rsidRPr="00886EF8">
        <w:rPr>
          <w:rFonts w:ascii="Times New Roman" w:hAnsi="Times New Roman" w:cs="Times New Roman"/>
          <w:b/>
          <w:sz w:val="24"/>
          <w:szCs w:val="24"/>
        </w:rPr>
        <w:t>:</w:t>
      </w:r>
    </w:p>
    <w:p w:rsidR="00886EF8" w:rsidRDefault="00886EF8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Nyertes pályázat esetén a </w:t>
      </w:r>
      <w:r w:rsidR="005E571E">
        <w:rPr>
          <w:rFonts w:ascii="Times New Roman" w:hAnsi="Times New Roman" w:cs="Times New Roman"/>
          <w:sz w:val="24"/>
          <w:szCs w:val="24"/>
        </w:rPr>
        <w:t>bérleti szerződés időtart</w:t>
      </w:r>
      <w:r w:rsidR="00D827C7">
        <w:rPr>
          <w:rFonts w:ascii="Times New Roman" w:hAnsi="Times New Roman" w:cs="Times New Roman"/>
          <w:sz w:val="24"/>
          <w:szCs w:val="24"/>
        </w:rPr>
        <w:t>ama első alkalommal öt év, melynek további öt évvel való meghosszabbítására a lakásrendelet lehetőséget ad.</w:t>
      </w:r>
    </w:p>
    <w:p w:rsidR="005E571E" w:rsidRDefault="005E571E" w:rsidP="005E571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lakások lakbérének a komfortfokozat szerinti mértéke:</w:t>
      </w:r>
    </w:p>
    <w:p w:rsidR="005D579B" w:rsidRPr="005D579B" w:rsidRDefault="00187888" w:rsidP="005D579B">
      <w:pPr>
        <w:pStyle w:val="Listaszerbekezds"/>
        <w:numPr>
          <w:ilvl w:val="0"/>
          <w:numId w:val="10"/>
        </w:numPr>
        <w:tabs>
          <w:tab w:val="left" w:pos="226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komfortos: </w:t>
      </w:r>
      <w:r>
        <w:rPr>
          <w:rFonts w:ascii="Times New Roman" w:hAnsi="Times New Roman" w:cs="Times New Roman"/>
          <w:sz w:val="24"/>
          <w:szCs w:val="24"/>
        </w:rPr>
        <w:tab/>
        <w:t xml:space="preserve">288 </w:t>
      </w:r>
      <w:r w:rsidR="005D579B">
        <w:rPr>
          <w:rFonts w:ascii="Times New Roman" w:hAnsi="Times New Roman" w:cs="Times New Roman"/>
          <w:sz w:val="24"/>
          <w:szCs w:val="24"/>
        </w:rPr>
        <w:t>Ft/m</w:t>
      </w:r>
      <w:r w:rsidR="005D579B" w:rsidRPr="005D57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579B">
        <w:rPr>
          <w:rFonts w:ascii="Times New Roman" w:hAnsi="Times New Roman" w:cs="Times New Roman"/>
          <w:sz w:val="24"/>
          <w:szCs w:val="24"/>
        </w:rPr>
        <w:t>/hó</w:t>
      </w:r>
    </w:p>
    <w:p w:rsidR="00FD60D0" w:rsidRPr="00886EF8" w:rsidRDefault="00FD60D0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szíves figyelmüket, hogy </w:t>
      </w:r>
      <w:r w:rsidR="00F8031C">
        <w:rPr>
          <w:rFonts w:ascii="Times New Roman" w:hAnsi="Times New Roman" w:cs="Times New Roman"/>
          <w:sz w:val="24"/>
          <w:szCs w:val="24"/>
        </w:rPr>
        <w:t>a lakbér a külön szolgáltatások díját</w:t>
      </w:r>
      <w:r w:rsidR="001313AB">
        <w:rPr>
          <w:rFonts w:ascii="Times New Roman" w:hAnsi="Times New Roman" w:cs="Times New Roman"/>
          <w:sz w:val="24"/>
          <w:szCs w:val="24"/>
        </w:rPr>
        <w:t xml:space="preserve"> és társasházi lakás esetén a közös költséget</w:t>
      </w:r>
      <w:r w:rsidR="00F8031C">
        <w:rPr>
          <w:rFonts w:ascii="Times New Roman" w:hAnsi="Times New Roman" w:cs="Times New Roman"/>
          <w:sz w:val="24"/>
          <w:szCs w:val="24"/>
        </w:rPr>
        <w:t xml:space="preserve"> nem tartalmazza!</w:t>
      </w:r>
    </w:p>
    <w:p w:rsidR="008F27AF" w:rsidRPr="003542D7" w:rsidRDefault="008F27AF" w:rsidP="008F27A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2D7">
        <w:rPr>
          <w:rFonts w:ascii="Times New Roman" w:hAnsi="Times New Roman" w:cs="Times New Roman"/>
          <w:b/>
          <w:sz w:val="24"/>
          <w:szCs w:val="24"/>
        </w:rPr>
        <w:t>A bérbeszámításra vonatkozó szabályok:</w:t>
      </w:r>
    </w:p>
    <w:p w:rsidR="008F27AF" w:rsidRPr="005669E7" w:rsidRDefault="008F27AF" w:rsidP="008F27AF">
      <w:pPr>
        <w:pStyle w:val="Norml1"/>
        <w:jc w:val="both"/>
        <w:rPr>
          <w:lang w:val="hu-HU"/>
        </w:rPr>
      </w:pPr>
      <w:r w:rsidRPr="005669E7">
        <w:rPr>
          <w:lang w:val="hu-HU"/>
        </w:rPr>
        <w:t xml:space="preserve">A bérbeadó a nyertes pályázónak a bérleti szerződés megkötését követően </w:t>
      </w:r>
      <w:r>
        <w:rPr>
          <w:lang w:val="hu-HU"/>
        </w:rPr>
        <w:t xml:space="preserve">beszámítás útján </w:t>
      </w:r>
      <w:r w:rsidRPr="005669E7">
        <w:rPr>
          <w:lang w:val="hu-HU"/>
        </w:rPr>
        <w:t>megtéríti a tárgyi lakásra vonatkozó, számlával igazolt, a felújítási,</w:t>
      </w:r>
      <w:r w:rsidRPr="005669E7">
        <w:rPr>
          <w:i/>
          <w:lang w:val="hu-HU"/>
        </w:rPr>
        <w:t xml:space="preserve"> </w:t>
      </w:r>
      <w:r w:rsidRPr="005669E7">
        <w:rPr>
          <w:lang w:val="hu-HU"/>
        </w:rPr>
        <w:t xml:space="preserve">korszerűsítési kötelezettség teljesítésére irányuló kiadásait, </w:t>
      </w:r>
      <w:r>
        <w:rPr>
          <w:lang w:val="hu-HU"/>
        </w:rPr>
        <w:t>a pályázati kiírásban meghatározott összeg erejéig.</w:t>
      </w:r>
    </w:p>
    <w:p w:rsidR="00DC33FE" w:rsidRDefault="00DC33FE" w:rsidP="0056142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21">
        <w:rPr>
          <w:rFonts w:ascii="Times New Roman" w:hAnsi="Times New Roman" w:cs="Times New Roman"/>
          <w:b/>
          <w:sz w:val="24"/>
          <w:szCs w:val="24"/>
        </w:rPr>
        <w:t>Az eredmény közlésének módja és időpontja</w:t>
      </w:r>
      <w:r w:rsidR="00941521">
        <w:rPr>
          <w:rFonts w:ascii="Times New Roman" w:hAnsi="Times New Roman" w:cs="Times New Roman"/>
          <w:b/>
          <w:sz w:val="24"/>
          <w:szCs w:val="24"/>
        </w:rPr>
        <w:t>:</w:t>
      </w:r>
    </w:p>
    <w:p w:rsidR="005D579B" w:rsidRPr="00187888" w:rsidRDefault="00941521" w:rsidP="0018788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pályázaton részt vevők a döntésről írásban kapnak értesítést a Polgármesteri Hivataltól az elbírál</w:t>
      </w:r>
      <w:r w:rsidR="00F66F95">
        <w:rPr>
          <w:rFonts w:ascii="Times New Roman" w:hAnsi="Times New Roman" w:cs="Times New Roman"/>
          <w:sz w:val="24"/>
          <w:szCs w:val="24"/>
        </w:rPr>
        <w:t>ást követő harminc napon belül.</w:t>
      </w:r>
    </w:p>
    <w:p w:rsidR="006E474E" w:rsidRPr="00753F48" w:rsidRDefault="006E474E" w:rsidP="00A34A2F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48">
        <w:rPr>
          <w:rFonts w:ascii="Times New Roman" w:hAnsi="Times New Roman" w:cs="Times New Roman"/>
          <w:b/>
          <w:sz w:val="24"/>
          <w:szCs w:val="24"/>
        </w:rPr>
        <w:t>A szerződés megkötése</w:t>
      </w:r>
    </w:p>
    <w:p w:rsidR="006E474E" w:rsidRPr="00753F48" w:rsidRDefault="006E474E" w:rsidP="00566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48">
        <w:rPr>
          <w:rFonts w:ascii="Times New Roman" w:hAnsi="Times New Roman" w:cs="Times New Roman"/>
          <w:b/>
          <w:sz w:val="24"/>
          <w:szCs w:val="24"/>
        </w:rPr>
        <w:t xml:space="preserve">A pályázat nyertesével az Önkormányzat </w:t>
      </w:r>
      <w:r w:rsidR="00AA34D6" w:rsidRPr="00753F48">
        <w:rPr>
          <w:rFonts w:ascii="Times New Roman" w:hAnsi="Times New Roman" w:cs="Times New Roman"/>
          <w:b/>
          <w:sz w:val="24"/>
          <w:szCs w:val="24"/>
        </w:rPr>
        <w:t xml:space="preserve">közjegyzői okiratba foglalt </w:t>
      </w:r>
      <w:r w:rsidRPr="00753F48">
        <w:rPr>
          <w:rFonts w:ascii="Times New Roman" w:hAnsi="Times New Roman" w:cs="Times New Roman"/>
          <w:b/>
          <w:sz w:val="24"/>
          <w:szCs w:val="24"/>
        </w:rPr>
        <w:t>előszerződést köt</w:t>
      </w:r>
      <w:r w:rsidR="005669E7">
        <w:rPr>
          <w:rFonts w:ascii="Times New Roman" w:hAnsi="Times New Roman" w:cs="Times New Roman"/>
          <w:b/>
          <w:sz w:val="24"/>
          <w:szCs w:val="24"/>
        </w:rPr>
        <w:t xml:space="preserve"> a felújítási kötelezettségek teljesítésének idejére</w:t>
      </w:r>
      <w:r w:rsidRPr="00753F48">
        <w:rPr>
          <w:rFonts w:ascii="Times New Roman" w:hAnsi="Times New Roman" w:cs="Times New Roman"/>
          <w:b/>
          <w:sz w:val="24"/>
          <w:szCs w:val="24"/>
        </w:rPr>
        <w:t>. A végleges bérleti szerződés megkötésének feltétele az előszerződésben foglalt kötelezettségek (felújítás)</w:t>
      </w:r>
      <w:r w:rsidR="00295080" w:rsidRPr="00753F48">
        <w:rPr>
          <w:rFonts w:ascii="Times New Roman" w:hAnsi="Times New Roman" w:cs="Times New Roman"/>
          <w:b/>
          <w:sz w:val="24"/>
          <w:szCs w:val="24"/>
        </w:rPr>
        <w:t xml:space="preserve"> maradé</w:t>
      </w:r>
      <w:r w:rsidR="00AA34D6" w:rsidRPr="00753F48">
        <w:rPr>
          <w:rFonts w:ascii="Times New Roman" w:hAnsi="Times New Roman" w:cs="Times New Roman"/>
          <w:b/>
          <w:sz w:val="24"/>
          <w:szCs w:val="24"/>
        </w:rPr>
        <w:t>k</w:t>
      </w:r>
      <w:r w:rsidR="00295080" w:rsidRPr="00753F48">
        <w:rPr>
          <w:rFonts w:ascii="Times New Roman" w:hAnsi="Times New Roman" w:cs="Times New Roman"/>
          <w:b/>
          <w:sz w:val="24"/>
          <w:szCs w:val="24"/>
        </w:rPr>
        <w:t xml:space="preserve">talan és </w:t>
      </w:r>
      <w:r w:rsidR="005669E7">
        <w:rPr>
          <w:rFonts w:ascii="Times New Roman" w:hAnsi="Times New Roman" w:cs="Times New Roman"/>
          <w:b/>
          <w:sz w:val="24"/>
          <w:szCs w:val="24"/>
        </w:rPr>
        <w:t xml:space="preserve">180 napon </w:t>
      </w:r>
      <w:r w:rsidR="000F629C" w:rsidRPr="00753F48">
        <w:rPr>
          <w:rFonts w:ascii="Times New Roman" w:hAnsi="Times New Roman" w:cs="Times New Roman"/>
          <w:b/>
          <w:sz w:val="24"/>
          <w:szCs w:val="24"/>
        </w:rPr>
        <w:t xml:space="preserve">belüli </w:t>
      </w:r>
      <w:r w:rsidR="005669E7">
        <w:rPr>
          <w:rFonts w:ascii="Times New Roman" w:hAnsi="Times New Roman" w:cs="Times New Roman"/>
          <w:b/>
          <w:sz w:val="24"/>
          <w:szCs w:val="24"/>
        </w:rPr>
        <w:t>h</w:t>
      </w:r>
      <w:r w:rsidR="00295080" w:rsidRPr="00753F48">
        <w:rPr>
          <w:rFonts w:ascii="Times New Roman" w:hAnsi="Times New Roman" w:cs="Times New Roman"/>
          <w:b/>
          <w:sz w:val="24"/>
          <w:szCs w:val="24"/>
        </w:rPr>
        <w:t>atáridőre történő teljesítése.</w:t>
      </w:r>
      <w:r w:rsidRPr="00753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A2F" w:rsidRPr="00A34A2F" w:rsidRDefault="006E474E" w:rsidP="00A34A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48">
        <w:rPr>
          <w:rFonts w:ascii="Times New Roman" w:hAnsi="Times New Roman" w:cs="Times New Roman"/>
          <w:sz w:val="24"/>
          <w:szCs w:val="24"/>
        </w:rPr>
        <w:t>Amennyiben a nyertes pályázó a kié</w:t>
      </w:r>
      <w:r w:rsidR="005669E7">
        <w:rPr>
          <w:rFonts w:ascii="Times New Roman" w:hAnsi="Times New Roman" w:cs="Times New Roman"/>
          <w:sz w:val="24"/>
          <w:szCs w:val="24"/>
        </w:rPr>
        <w:t>rtesítés kézhezvételét követő 30</w:t>
      </w:r>
      <w:r w:rsidRPr="00753F48">
        <w:rPr>
          <w:rFonts w:ascii="Times New Roman" w:hAnsi="Times New Roman" w:cs="Times New Roman"/>
          <w:sz w:val="24"/>
          <w:szCs w:val="24"/>
        </w:rPr>
        <w:t xml:space="preserve"> napon belül az előszerződés megkötést nem kezdeményezi, vagy önhibájából nem köti meg, pályázatát utólag érvénytelennek kell nyilvánítani és a sorban utána következő helyezett automatikusan előrelép. </w:t>
      </w:r>
    </w:p>
    <w:p w:rsidR="00DC33FE" w:rsidRPr="00E26F78" w:rsidRDefault="00E26F78" w:rsidP="00B306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78">
        <w:rPr>
          <w:rFonts w:ascii="Times New Roman" w:hAnsi="Times New Roman" w:cs="Times New Roman"/>
          <w:b/>
          <w:sz w:val="24"/>
          <w:szCs w:val="24"/>
        </w:rPr>
        <w:t>E</w:t>
      </w:r>
      <w:r w:rsidR="00DC33FE" w:rsidRPr="00E26F78">
        <w:rPr>
          <w:rFonts w:ascii="Times New Roman" w:hAnsi="Times New Roman" w:cs="Times New Roman"/>
          <w:b/>
          <w:sz w:val="24"/>
          <w:szCs w:val="24"/>
        </w:rPr>
        <w:t>gyéb lényeges körülmények, információk</w:t>
      </w:r>
      <w:r w:rsidRPr="00E26F78">
        <w:rPr>
          <w:rFonts w:ascii="Times New Roman" w:hAnsi="Times New Roman" w:cs="Times New Roman"/>
          <w:b/>
          <w:sz w:val="24"/>
          <w:szCs w:val="24"/>
        </w:rPr>
        <w:t>:</w:t>
      </w:r>
    </w:p>
    <w:p w:rsidR="003E06F2" w:rsidRDefault="00E26F78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pályázathoz </w:t>
      </w:r>
      <w:r w:rsidR="00693B96">
        <w:rPr>
          <w:rFonts w:ascii="Times New Roman" w:hAnsi="Times New Roman" w:cs="Times New Roman"/>
          <w:sz w:val="24"/>
          <w:szCs w:val="24"/>
        </w:rPr>
        <w:t xml:space="preserve">kötelezően </w:t>
      </w:r>
      <w:r>
        <w:rPr>
          <w:rFonts w:ascii="Times New Roman" w:hAnsi="Times New Roman" w:cs="Times New Roman"/>
          <w:sz w:val="24"/>
          <w:szCs w:val="24"/>
        </w:rPr>
        <w:t>benyújtandó dokumentumok:</w:t>
      </w:r>
    </w:p>
    <w:p w:rsidR="00E26F78" w:rsidRDefault="00E26F78" w:rsidP="00E26F78">
      <w:pPr>
        <w:pStyle w:val="Listaszerbekezds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pályázati adatlap</w:t>
      </w:r>
    </w:p>
    <w:p w:rsidR="00E26F78" w:rsidRDefault="00E26F78" w:rsidP="00E26F78">
      <w:pPr>
        <w:pStyle w:val="Listaszerbekezds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és együtt költöző családtagjai jövedelmére vonatkozó valamennyi igazolás (</w:t>
      </w:r>
      <w:r w:rsidRPr="00E26F78">
        <w:rPr>
          <w:rFonts w:ascii="Times New Roman" w:hAnsi="Times New Roman" w:cs="Times New Roman"/>
          <w:sz w:val="24"/>
          <w:szCs w:val="24"/>
        </w:rPr>
        <w:t>12 havi nettó jövedelem) pl. munkabér, tartásdíj, gyes, gyed, családi pótlék, nyugdíj stb.</w:t>
      </w:r>
    </w:p>
    <w:p w:rsidR="00314909" w:rsidRPr="00314909" w:rsidRDefault="00314909" w:rsidP="005D579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kérelmező és a vele együttköltöző</w:t>
      </w:r>
      <w:r w:rsidRPr="00314909">
        <w:rPr>
          <w:rFonts w:ascii="Times New Roman" w:hAnsi="Times New Roman" w:cs="Times New Roman"/>
          <w:sz w:val="24"/>
          <w:szCs w:val="24"/>
        </w:rPr>
        <w:t xml:space="preserve"> hozzátartozók által kitöltött vagyonnyilatkozatok</w:t>
      </w:r>
      <w:r>
        <w:rPr>
          <w:rFonts w:ascii="Times New Roman" w:hAnsi="Times New Roman" w:cs="Times New Roman"/>
          <w:sz w:val="24"/>
          <w:szCs w:val="24"/>
        </w:rPr>
        <w:t xml:space="preserve"> (kérelmező esetében a pályázati adatlapon szerepel)</w:t>
      </w:r>
    </w:p>
    <w:p w:rsidR="00C425C0" w:rsidRPr="00C425C0" w:rsidRDefault="00C425C0" w:rsidP="00C425C0">
      <w:pPr>
        <w:pStyle w:val="Listaszerbekezds"/>
        <w:numPr>
          <w:ilvl w:val="0"/>
          <w:numId w:val="2"/>
        </w:numPr>
        <w:spacing w:before="24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igazolás arról, hogy jelenlegi lakása </w:t>
      </w:r>
      <w:r w:rsidRPr="005669E7">
        <w:rPr>
          <w:rFonts w:ascii="Times New Roman" w:eastAsia="Times New Roman" w:hAnsi="Times New Roman" w:cs="Times New Roman"/>
          <w:color w:val="000000"/>
          <w:sz w:val="24"/>
          <w:szCs w:val="24"/>
        </w:rPr>
        <w:t>vonatkozásában a pályázat benyújtását megelőző két évben nem keletkezett lakbér-, közüzemi díj-, vagy közös költség tartozása, illetve egyéb köztartozása</w:t>
      </w:r>
    </w:p>
    <w:p w:rsidR="00C425C0" w:rsidRDefault="00C425C0" w:rsidP="00C425C0">
      <w:pPr>
        <w:pStyle w:val="Norml1"/>
        <w:numPr>
          <w:ilvl w:val="0"/>
          <w:numId w:val="2"/>
        </w:numPr>
        <w:tabs>
          <w:tab w:val="left" w:pos="960"/>
        </w:tabs>
        <w:ind w:left="714" w:hanging="357"/>
        <w:jc w:val="both"/>
        <w:rPr>
          <w:noProof/>
          <w:color w:val="auto"/>
          <w:lang w:val="hu-HU"/>
        </w:rPr>
      </w:pPr>
      <w:r>
        <w:rPr>
          <w:noProof/>
          <w:color w:val="auto"/>
          <w:lang w:val="hu-HU"/>
        </w:rPr>
        <w:t>gyermek(ek)re vonatkozóan a tanulói, hallgatói jogviszony fennállásáról szóló igazolás, ha a tankötelezett korhatárt már betöltötték,</w:t>
      </w:r>
    </w:p>
    <w:p w:rsidR="00C425C0" w:rsidRDefault="00C425C0" w:rsidP="00C425C0">
      <w:pPr>
        <w:pStyle w:val="Norml1"/>
        <w:numPr>
          <w:ilvl w:val="0"/>
          <w:numId w:val="2"/>
        </w:numPr>
        <w:tabs>
          <w:tab w:val="left" w:pos="960"/>
        </w:tabs>
        <w:jc w:val="both"/>
        <w:rPr>
          <w:noProof/>
          <w:color w:val="auto"/>
          <w:lang w:val="hu-HU"/>
        </w:rPr>
      </w:pPr>
      <w:r>
        <w:rPr>
          <w:noProof/>
          <w:color w:val="auto"/>
          <w:lang w:val="hu-HU"/>
        </w:rPr>
        <w:lastRenderedPageBreak/>
        <w:t>személyigazolvány</w:t>
      </w:r>
      <w:r w:rsidR="005669E7">
        <w:rPr>
          <w:noProof/>
          <w:color w:val="auto"/>
          <w:lang w:val="hu-HU"/>
        </w:rPr>
        <w:t>ok és lakcímkártyák fénymásolata (a pályázó és minden együtt költöző személy vonatkozásában)</w:t>
      </w:r>
    </w:p>
    <w:p w:rsidR="00C425C0" w:rsidRPr="00012DD2" w:rsidRDefault="00C425C0" w:rsidP="00C425C0">
      <w:pPr>
        <w:pStyle w:val="Norml1"/>
        <w:numPr>
          <w:ilvl w:val="0"/>
          <w:numId w:val="2"/>
        </w:numPr>
        <w:tabs>
          <w:tab w:val="left" w:pos="960"/>
        </w:tabs>
        <w:jc w:val="both"/>
        <w:rPr>
          <w:noProof/>
          <w:color w:val="auto"/>
          <w:lang w:val="hu-HU"/>
        </w:rPr>
      </w:pPr>
      <w:r>
        <w:rPr>
          <w:noProof/>
          <w:color w:val="auto"/>
          <w:lang w:val="hu-HU"/>
        </w:rPr>
        <w:t>amennyiben az együttköltöző közeli hozzátartozó é</w:t>
      </w:r>
      <w:r w:rsidRPr="00012DD2">
        <w:rPr>
          <w:noProof/>
          <w:color w:val="auto"/>
          <w:lang w:val="hu-HU"/>
        </w:rPr>
        <w:t>lettárs</w:t>
      </w:r>
      <w:r>
        <w:rPr>
          <w:noProof/>
          <w:color w:val="auto"/>
          <w:lang w:val="hu-HU"/>
        </w:rPr>
        <w:t>, úgy az élettárs</w:t>
      </w:r>
      <w:r w:rsidRPr="00012DD2">
        <w:rPr>
          <w:noProof/>
          <w:color w:val="auto"/>
          <w:lang w:val="hu-HU"/>
        </w:rPr>
        <w:t>i kapcsolat igazolása: bejegyzett élettársi kapcsolat esetén anyakönyvi okirattal, élettársi k</w:t>
      </w:r>
      <w:r w:rsidR="00C02A19">
        <w:rPr>
          <w:noProof/>
          <w:color w:val="auto"/>
          <w:lang w:val="hu-HU"/>
        </w:rPr>
        <w:t>apcsolat esetén a közjegyzők által vezetett</w:t>
      </w:r>
      <w:r w:rsidRPr="00012DD2">
        <w:rPr>
          <w:noProof/>
          <w:color w:val="auto"/>
          <w:lang w:val="hu-HU"/>
        </w:rPr>
        <w:t xml:space="preserve"> Élettársi Nyilatkozatok Elektronikus Nyilvántartásában való fe</w:t>
      </w:r>
      <w:r>
        <w:rPr>
          <w:noProof/>
          <w:color w:val="auto"/>
          <w:lang w:val="hu-HU"/>
        </w:rPr>
        <w:t>ltüntetésről szóló igazolással</w:t>
      </w:r>
    </w:p>
    <w:p w:rsidR="00C425C0" w:rsidRDefault="00693B96" w:rsidP="00C425C0">
      <w:pPr>
        <w:pStyle w:val="Norml1"/>
        <w:numPr>
          <w:ilvl w:val="0"/>
          <w:numId w:val="2"/>
        </w:numPr>
        <w:tabs>
          <w:tab w:val="left" w:pos="960"/>
        </w:tabs>
        <w:jc w:val="both"/>
        <w:rPr>
          <w:noProof/>
          <w:color w:val="auto"/>
          <w:lang w:val="hu-HU"/>
        </w:rPr>
      </w:pPr>
      <w:r>
        <w:rPr>
          <w:noProof/>
          <w:color w:val="auto"/>
          <w:lang w:val="hu-HU"/>
        </w:rPr>
        <w:t>amennyiben az együttköltöző közeli hozzátartozó házastárs, úgy a házassági anyakönyvi kivonat fénymásolata</w:t>
      </w:r>
    </w:p>
    <w:p w:rsidR="00314909" w:rsidRDefault="00314909" w:rsidP="0031490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09">
        <w:rPr>
          <w:rFonts w:ascii="Times New Roman" w:hAnsi="Times New Roman" w:cs="Times New Roman"/>
          <w:sz w:val="24"/>
          <w:szCs w:val="24"/>
        </w:rPr>
        <w:t xml:space="preserve">harminc napnál nem régebbi bankszámla-kivonatot, illetve értékpapír számlán lévő </w:t>
      </w:r>
      <w:r>
        <w:rPr>
          <w:rFonts w:ascii="Times New Roman" w:hAnsi="Times New Roman" w:cs="Times New Roman"/>
          <w:sz w:val="24"/>
          <w:szCs w:val="24"/>
        </w:rPr>
        <w:t>vagyonról banki igazolást</w:t>
      </w:r>
      <w:r w:rsidR="005669E7">
        <w:rPr>
          <w:rFonts w:ascii="Times New Roman" w:hAnsi="Times New Roman" w:cs="Times New Roman"/>
          <w:sz w:val="24"/>
          <w:szCs w:val="24"/>
        </w:rPr>
        <w:t xml:space="preserve"> (amely igazolja a becsült helyreállítási költség 15%-nak meglétét)</w:t>
      </w:r>
    </w:p>
    <w:p w:rsidR="009B21B2" w:rsidRPr="00E26F78" w:rsidRDefault="009B21B2" w:rsidP="0031490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pályázó, vagy a pályázóval együttköltöző közeli hozzátartozók fogyatékkal élők, úgy az arról szóló </w:t>
      </w:r>
      <w:r w:rsidR="005669E7">
        <w:rPr>
          <w:rFonts w:ascii="Times New Roman" w:hAnsi="Times New Roman" w:cs="Times New Roman"/>
          <w:sz w:val="24"/>
          <w:szCs w:val="24"/>
        </w:rPr>
        <w:t xml:space="preserve">orvosi </w:t>
      </w:r>
      <w:r w:rsidR="00187888">
        <w:rPr>
          <w:rFonts w:ascii="Times New Roman" w:hAnsi="Times New Roman" w:cs="Times New Roman"/>
          <w:sz w:val="24"/>
          <w:szCs w:val="24"/>
        </w:rPr>
        <w:t>igazolás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6F2" w:rsidRDefault="003E06F2" w:rsidP="005614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561428" w:rsidRPr="002003D5" w:rsidRDefault="00561428" w:rsidP="00973598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</w:p>
    <w:p w:rsidR="00973598" w:rsidRDefault="00973598" w:rsidP="00873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197" w:rsidRPr="00873197" w:rsidRDefault="00873197" w:rsidP="008731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197" w:rsidRPr="00873197" w:rsidSect="008B5B7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A7" w:rsidRDefault="00C46AA7" w:rsidP="0097486A">
      <w:pPr>
        <w:spacing w:after="0" w:line="240" w:lineRule="auto"/>
      </w:pPr>
      <w:r>
        <w:separator/>
      </w:r>
    </w:p>
  </w:endnote>
  <w:endnote w:type="continuationSeparator" w:id="0">
    <w:p w:rsidR="00C46AA7" w:rsidRDefault="00C46AA7" w:rsidP="0097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A7" w:rsidRDefault="00C46AA7" w:rsidP="0097486A">
      <w:pPr>
        <w:spacing w:after="0" w:line="240" w:lineRule="auto"/>
      </w:pPr>
      <w:r>
        <w:separator/>
      </w:r>
    </w:p>
  </w:footnote>
  <w:footnote w:type="continuationSeparator" w:id="0">
    <w:p w:rsidR="00C46AA7" w:rsidRDefault="00C46AA7" w:rsidP="0097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B2" w:rsidRPr="005D579B" w:rsidRDefault="005D579B" w:rsidP="005D579B">
    <w:pPr>
      <w:pStyle w:val="lfej"/>
      <w:numPr>
        <w:ilvl w:val="0"/>
        <w:numId w:val="11"/>
      </w:numPr>
      <w:jc w:val="right"/>
      <w:rPr>
        <w:rFonts w:ascii="Times New Roman" w:hAnsi="Times New Roman" w:cs="Times New Roman"/>
        <w:sz w:val="36"/>
        <w:szCs w:val="36"/>
      </w:rPr>
    </w:pPr>
    <w:r w:rsidRPr="005D579B">
      <w:rPr>
        <w:rFonts w:ascii="Times New Roman" w:hAnsi="Times New Roman" w:cs="Times New Roman"/>
        <w:sz w:val="36"/>
        <w:szCs w:val="36"/>
      </w:rPr>
      <w:t>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26F"/>
    <w:multiLevelType w:val="hybridMultilevel"/>
    <w:tmpl w:val="9B220D66"/>
    <w:lvl w:ilvl="0" w:tplc="D5E427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B17"/>
    <w:multiLevelType w:val="hybridMultilevel"/>
    <w:tmpl w:val="D81E7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0963"/>
    <w:multiLevelType w:val="multilevel"/>
    <w:tmpl w:val="838E5032"/>
    <w:lvl w:ilvl="0">
      <w:start w:val="1"/>
      <w:numFmt w:val="lowerLetter"/>
      <w:lvlText w:val="%1)"/>
      <w:lvlJc w:val="left"/>
      <w:pPr>
        <w:ind w:left="1068" w:firstLine="108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firstLine="252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firstLine="39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firstLine="540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firstLine="684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firstLine="972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firstLine="111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firstLine="12600"/>
      </w:pPr>
      <w:rPr>
        <w:u w:val="none"/>
      </w:rPr>
    </w:lvl>
  </w:abstractNum>
  <w:abstractNum w:abstractNumId="3" w15:restartNumberingAfterBreak="0">
    <w:nsid w:val="2EF11161"/>
    <w:multiLevelType w:val="hybridMultilevel"/>
    <w:tmpl w:val="CBA8A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7080"/>
    <w:multiLevelType w:val="hybridMultilevel"/>
    <w:tmpl w:val="0A48A8A0"/>
    <w:lvl w:ilvl="0" w:tplc="3A60F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A52DA"/>
    <w:multiLevelType w:val="hybridMultilevel"/>
    <w:tmpl w:val="5B00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27CDB"/>
    <w:multiLevelType w:val="multilevel"/>
    <w:tmpl w:val="778E0034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4FF53DA8"/>
    <w:multiLevelType w:val="hybridMultilevel"/>
    <w:tmpl w:val="52B43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30F2F"/>
    <w:multiLevelType w:val="hybridMultilevel"/>
    <w:tmpl w:val="F8EE5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5C0"/>
    <w:multiLevelType w:val="hybridMultilevel"/>
    <w:tmpl w:val="C876D07E"/>
    <w:lvl w:ilvl="0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030F68"/>
    <w:multiLevelType w:val="hybridMultilevel"/>
    <w:tmpl w:val="01E07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7"/>
    <w:rsid w:val="00011AA5"/>
    <w:rsid w:val="0001328B"/>
    <w:rsid w:val="00035A32"/>
    <w:rsid w:val="00064E14"/>
    <w:rsid w:val="00086558"/>
    <w:rsid w:val="00092F4B"/>
    <w:rsid w:val="000A29EB"/>
    <w:rsid w:val="000B2430"/>
    <w:rsid w:val="000F629C"/>
    <w:rsid w:val="00100151"/>
    <w:rsid w:val="001313AB"/>
    <w:rsid w:val="0013193C"/>
    <w:rsid w:val="00135DE7"/>
    <w:rsid w:val="00180BAD"/>
    <w:rsid w:val="00187888"/>
    <w:rsid w:val="001910E5"/>
    <w:rsid w:val="0019511B"/>
    <w:rsid w:val="001B5FD0"/>
    <w:rsid w:val="001C499E"/>
    <w:rsid w:val="002003D5"/>
    <w:rsid w:val="00216BB7"/>
    <w:rsid w:val="0022509E"/>
    <w:rsid w:val="00242471"/>
    <w:rsid w:val="00295080"/>
    <w:rsid w:val="002A1C59"/>
    <w:rsid w:val="002B7641"/>
    <w:rsid w:val="002C6FFB"/>
    <w:rsid w:val="00314909"/>
    <w:rsid w:val="00350479"/>
    <w:rsid w:val="003707B9"/>
    <w:rsid w:val="003A02D7"/>
    <w:rsid w:val="003A41C3"/>
    <w:rsid w:val="003B6DE7"/>
    <w:rsid w:val="003C3AC5"/>
    <w:rsid w:val="003E06F2"/>
    <w:rsid w:val="004079FB"/>
    <w:rsid w:val="00463DD2"/>
    <w:rsid w:val="004670BA"/>
    <w:rsid w:val="00471EA2"/>
    <w:rsid w:val="004900B1"/>
    <w:rsid w:val="004A4DEB"/>
    <w:rsid w:val="004A5849"/>
    <w:rsid w:val="004C3C29"/>
    <w:rsid w:val="004E0F03"/>
    <w:rsid w:val="004F2B40"/>
    <w:rsid w:val="00532394"/>
    <w:rsid w:val="00557AF4"/>
    <w:rsid w:val="00561428"/>
    <w:rsid w:val="005669E7"/>
    <w:rsid w:val="00566B5A"/>
    <w:rsid w:val="00571BDC"/>
    <w:rsid w:val="00590F29"/>
    <w:rsid w:val="00593405"/>
    <w:rsid w:val="005B7764"/>
    <w:rsid w:val="005D579B"/>
    <w:rsid w:val="005E571E"/>
    <w:rsid w:val="00603778"/>
    <w:rsid w:val="00606C24"/>
    <w:rsid w:val="006302CD"/>
    <w:rsid w:val="00636266"/>
    <w:rsid w:val="00652DBC"/>
    <w:rsid w:val="00657249"/>
    <w:rsid w:val="00674FBE"/>
    <w:rsid w:val="0067599F"/>
    <w:rsid w:val="00693B96"/>
    <w:rsid w:val="006A72E9"/>
    <w:rsid w:val="006B0B6D"/>
    <w:rsid w:val="006E474E"/>
    <w:rsid w:val="006E6EC2"/>
    <w:rsid w:val="00723B75"/>
    <w:rsid w:val="00727BD5"/>
    <w:rsid w:val="00753F48"/>
    <w:rsid w:val="00790B4D"/>
    <w:rsid w:val="007910D4"/>
    <w:rsid w:val="00791CB9"/>
    <w:rsid w:val="00806215"/>
    <w:rsid w:val="00807C4A"/>
    <w:rsid w:val="00831F0E"/>
    <w:rsid w:val="008463D2"/>
    <w:rsid w:val="0085297A"/>
    <w:rsid w:val="00873197"/>
    <w:rsid w:val="00886EF8"/>
    <w:rsid w:val="008B5B7F"/>
    <w:rsid w:val="008F27AF"/>
    <w:rsid w:val="008F400A"/>
    <w:rsid w:val="00907534"/>
    <w:rsid w:val="00941521"/>
    <w:rsid w:val="00971080"/>
    <w:rsid w:val="00973598"/>
    <w:rsid w:val="0097486A"/>
    <w:rsid w:val="00981F23"/>
    <w:rsid w:val="009B21B2"/>
    <w:rsid w:val="009C7A5B"/>
    <w:rsid w:val="009D564E"/>
    <w:rsid w:val="009F565A"/>
    <w:rsid w:val="00A00027"/>
    <w:rsid w:val="00A0025B"/>
    <w:rsid w:val="00A34A2F"/>
    <w:rsid w:val="00A355AA"/>
    <w:rsid w:val="00A71DC3"/>
    <w:rsid w:val="00A84AE4"/>
    <w:rsid w:val="00AA34D6"/>
    <w:rsid w:val="00AB7707"/>
    <w:rsid w:val="00AD28D3"/>
    <w:rsid w:val="00B03289"/>
    <w:rsid w:val="00B10BF5"/>
    <w:rsid w:val="00B21226"/>
    <w:rsid w:val="00B30614"/>
    <w:rsid w:val="00B5410C"/>
    <w:rsid w:val="00B62970"/>
    <w:rsid w:val="00B765DC"/>
    <w:rsid w:val="00B96EC1"/>
    <w:rsid w:val="00B97AA2"/>
    <w:rsid w:val="00BB4E7D"/>
    <w:rsid w:val="00BC5368"/>
    <w:rsid w:val="00BC5BDC"/>
    <w:rsid w:val="00C02A19"/>
    <w:rsid w:val="00C1398D"/>
    <w:rsid w:val="00C3129E"/>
    <w:rsid w:val="00C425C0"/>
    <w:rsid w:val="00C43298"/>
    <w:rsid w:val="00C46AA7"/>
    <w:rsid w:val="00C55B63"/>
    <w:rsid w:val="00C62736"/>
    <w:rsid w:val="00C64203"/>
    <w:rsid w:val="00CA63EA"/>
    <w:rsid w:val="00CB105D"/>
    <w:rsid w:val="00CC7223"/>
    <w:rsid w:val="00CD7CB7"/>
    <w:rsid w:val="00CE5293"/>
    <w:rsid w:val="00D526B3"/>
    <w:rsid w:val="00D55D5A"/>
    <w:rsid w:val="00D827C7"/>
    <w:rsid w:val="00D829BE"/>
    <w:rsid w:val="00DA35B8"/>
    <w:rsid w:val="00DC33FE"/>
    <w:rsid w:val="00DD3F0D"/>
    <w:rsid w:val="00DF785F"/>
    <w:rsid w:val="00E209B0"/>
    <w:rsid w:val="00E26F78"/>
    <w:rsid w:val="00E31B5C"/>
    <w:rsid w:val="00E467B1"/>
    <w:rsid w:val="00ED4BDF"/>
    <w:rsid w:val="00EF1886"/>
    <w:rsid w:val="00F1608D"/>
    <w:rsid w:val="00F309BE"/>
    <w:rsid w:val="00F66F95"/>
    <w:rsid w:val="00F67297"/>
    <w:rsid w:val="00F8031C"/>
    <w:rsid w:val="00FD60D0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C0D757F-6813-4E9B-A2C0-C3B2C5A0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486A"/>
  </w:style>
  <w:style w:type="paragraph" w:styleId="llb">
    <w:name w:val="footer"/>
    <w:basedOn w:val="Norml"/>
    <w:link w:val="llbChar"/>
    <w:uiPriority w:val="99"/>
    <w:unhideWhenUsed/>
    <w:rsid w:val="0097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486A"/>
  </w:style>
  <w:style w:type="paragraph" w:styleId="Listaszerbekezds">
    <w:name w:val="List Paragraph"/>
    <w:basedOn w:val="Norml"/>
    <w:uiPriority w:val="34"/>
    <w:qFormat/>
    <w:rsid w:val="00BC5368"/>
    <w:pPr>
      <w:ind w:left="720"/>
      <w:contextualSpacing/>
    </w:pPr>
  </w:style>
  <w:style w:type="paragraph" w:customStyle="1" w:styleId="Norml1">
    <w:name w:val="Normál1"/>
    <w:rsid w:val="00886E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1C3F-E957-449C-9846-1EE147CE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4</cp:revision>
  <cp:lastPrinted>2018-10-02T06:47:00Z</cp:lastPrinted>
  <dcterms:created xsi:type="dcterms:W3CDTF">2019-03-20T08:36:00Z</dcterms:created>
  <dcterms:modified xsi:type="dcterms:W3CDTF">2019-03-20T09:24:00Z</dcterms:modified>
</cp:coreProperties>
</file>